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Kopf- und Fußzeilen"/>
        <w:tabs>
          <w:tab w:val="right" w:pos="9638"/>
          <w:tab w:val="clear" w:pos="9020"/>
        </w:tabs>
        <w:jc w:val="center"/>
        <w:rPr>
          <w:rFonts w:ascii="Unit OT" w:cs="Unit OT" w:hAnsi="Unit OT" w:eastAsia="Unit OT"/>
          <w:color w:val="357ca2"/>
          <w:sz w:val="20"/>
          <w:szCs w:val="20"/>
        </w:rPr>
      </w:pPr>
      <w:r>
        <w:rPr>
          <w:rFonts w:ascii="Unit OT" w:hAnsi="Unit OT"/>
          <w:color w:val="357ca2"/>
          <w:sz w:val="20"/>
          <w:szCs w:val="20"/>
          <w:rtl w:val="0"/>
          <w:lang w:val="de-DE"/>
        </w:rPr>
        <w:t>(Adresse)</w:t>
      </w:r>
    </w:p>
    <w:p>
      <w:pPr>
        <w:pStyle w:val="Kopf- und Fußzeilen"/>
        <w:tabs>
          <w:tab w:val="right" w:pos="9638"/>
          <w:tab w:val="clear" w:pos="9020"/>
        </w:tabs>
        <w:rPr>
          <w:rFonts w:ascii="Unit OT" w:cs="Unit OT" w:hAnsi="Unit OT" w:eastAsia="Unit OT"/>
          <w:sz w:val="20"/>
          <w:szCs w:val="20"/>
        </w:rPr>
      </w:pPr>
    </w:p>
    <w:p>
      <w:pPr>
        <w:pStyle w:val="Kopf- und Fußzeilen"/>
        <w:tabs>
          <w:tab w:val="right" w:pos="9638"/>
          <w:tab w:val="clear" w:pos="9020"/>
        </w:tabs>
        <w:rPr>
          <w:rFonts w:ascii="Unit OT" w:cs="Unit OT" w:hAnsi="Unit OT" w:eastAsia="Unit OT"/>
          <w:sz w:val="20"/>
          <w:szCs w:val="20"/>
        </w:rPr>
      </w:pPr>
    </w:p>
    <w:p>
      <w:pPr>
        <w:pStyle w:val="Kopf- und Fußzeilen"/>
        <w:tabs>
          <w:tab w:val="right" w:pos="9638"/>
          <w:tab w:val="clear" w:pos="9020"/>
        </w:tabs>
        <w:rPr>
          <w:rFonts w:ascii="Unit OT" w:cs="Unit OT" w:hAnsi="Unit OT" w:eastAsia="Unit OT"/>
          <w:sz w:val="20"/>
          <w:szCs w:val="20"/>
        </w:rPr>
      </w:pPr>
    </w:p>
    <w:p>
      <w:pPr>
        <w:pStyle w:val="Text"/>
        <w:tabs>
          <w:tab w:val="right" w:pos="9638"/>
        </w:tabs>
        <w:spacing w:line="336" w:lineRule="auto"/>
        <w:ind w:right="567"/>
        <w:rPr>
          <w:sz w:val="22"/>
          <w:szCs w:val="22"/>
        </w:rPr>
      </w:pPr>
      <w:r>
        <w:rPr>
          <w:sz w:val="22"/>
          <w:szCs w:val="22"/>
          <w:rtl w:val="0"/>
          <w:lang w:val="de-DE"/>
        </w:rPr>
        <w:t>Einschreiben</w:t>
      </w:r>
    </w:p>
    <w:p>
      <w:pPr>
        <w:pStyle w:val="Text"/>
        <w:tabs>
          <w:tab w:val="right" w:pos="9638"/>
        </w:tabs>
        <w:spacing w:line="336" w:lineRule="auto"/>
        <w:ind w:right="567"/>
        <w:rPr>
          <w:sz w:val="22"/>
          <w:szCs w:val="22"/>
        </w:rPr>
      </w:pPr>
      <w:r>
        <w:rPr>
          <w:sz w:val="22"/>
          <w:szCs w:val="22"/>
          <w:rtl w:val="0"/>
          <w:lang w:val="de-DE"/>
        </w:rPr>
        <w:t>Bundeskanzlei</w:t>
      </w:r>
    </w:p>
    <w:p>
      <w:pPr>
        <w:pStyle w:val="Text"/>
        <w:tabs>
          <w:tab w:val="right" w:pos="9638"/>
        </w:tabs>
        <w:spacing w:line="336" w:lineRule="auto"/>
        <w:ind w:right="567"/>
        <w:rPr>
          <w:sz w:val="22"/>
          <w:szCs w:val="22"/>
        </w:rPr>
      </w:pPr>
      <w:r>
        <w:rPr>
          <w:sz w:val="22"/>
          <w:szCs w:val="22"/>
          <w:rtl w:val="0"/>
          <w:lang w:val="de-DE"/>
        </w:rPr>
        <w:t>Rechtsdienst</w:t>
      </w:r>
    </w:p>
    <w:p>
      <w:pPr>
        <w:pStyle w:val="Text"/>
        <w:tabs>
          <w:tab w:val="right" w:pos="9638"/>
        </w:tabs>
        <w:spacing w:line="336" w:lineRule="auto"/>
        <w:ind w:right="567"/>
        <w:rPr>
          <w:sz w:val="22"/>
          <w:szCs w:val="22"/>
        </w:rPr>
      </w:pPr>
      <w:r>
        <w:rPr>
          <w:sz w:val="22"/>
          <w:szCs w:val="22"/>
          <w:rtl w:val="0"/>
          <w:lang w:val="de-DE"/>
        </w:rPr>
        <w:t>3003 Bern</w:t>
      </w:r>
    </w:p>
    <w:p>
      <w:pPr>
        <w:pStyle w:val="Text"/>
        <w:tabs>
          <w:tab w:val="right" w:pos="9638"/>
        </w:tabs>
        <w:spacing w:line="336" w:lineRule="auto"/>
        <w:ind w:right="567"/>
        <w:rPr>
          <w:sz w:val="22"/>
          <w:szCs w:val="22"/>
        </w:rPr>
      </w:pPr>
      <w:r>
        <w:rPr>
          <w:sz w:val="22"/>
          <w:szCs w:val="22"/>
          <w:rtl w:val="0"/>
          <w:lang w:val="de-DE"/>
        </w:rPr>
        <w:t>recht@bk.admin.ch</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 xml:space="preserve">Vernehmlassung Entwurf </w:t>
      </w:r>
      <w:r>
        <w:rPr>
          <w:b w:val="1"/>
          <w:bCs w:val="1"/>
          <w:sz w:val="22"/>
          <w:szCs w:val="22"/>
          <w:rtl w:val="0"/>
          <w:lang w:val="de-DE"/>
        </w:rPr>
        <w:t>«</w:t>
      </w:r>
      <w:r>
        <w:rPr>
          <w:b w:val="1"/>
          <w:bCs w:val="1"/>
          <w:sz w:val="22"/>
          <w:szCs w:val="22"/>
          <w:rtl w:val="0"/>
          <w:lang w:val="de-DE"/>
        </w:rPr>
        <w:t>Covid-19-Gesetz</w:t>
      </w:r>
      <w:r>
        <w:rPr>
          <w:b w:val="1"/>
          <w:bCs w:val="1"/>
          <w:sz w:val="22"/>
          <w:szCs w:val="22"/>
          <w:rtl w:val="0"/>
          <w:lang w:val="de-DE"/>
        </w:rPr>
        <w:t>»</w:t>
      </w:r>
    </w:p>
    <w:p>
      <w:pPr>
        <w:pStyle w:val="Text"/>
        <w:tabs>
          <w:tab w:val="right" w:pos="9638"/>
        </w:tabs>
        <w:spacing w:line="336" w:lineRule="auto"/>
        <w:ind w:right="567"/>
        <w:rPr>
          <w:b w:val="1"/>
          <w:bCs w:val="1"/>
          <w:sz w:val="22"/>
          <w:szCs w:val="22"/>
        </w:rPr>
      </w:pPr>
      <w:r>
        <w:rPr>
          <w:b w:val="1"/>
          <w:bCs w:val="1"/>
          <w:sz w:val="22"/>
          <w:szCs w:val="22"/>
          <w:rtl w:val="0"/>
          <w:lang w:val="de-DE"/>
        </w:rPr>
        <w:t>Stellungnahme</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Sehr geehrte Damen und Herren</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Gest</w:t>
      </w:r>
      <w:r>
        <w:rPr>
          <w:sz w:val="22"/>
          <w:szCs w:val="22"/>
          <w:rtl w:val="0"/>
          <w:lang w:val="de-DE"/>
        </w:rPr>
        <w:t>ü</w:t>
      </w:r>
      <w:r>
        <w:rPr>
          <w:sz w:val="22"/>
          <w:szCs w:val="22"/>
          <w:rtl w:val="0"/>
          <w:lang w:val="de-DE"/>
        </w:rPr>
        <w:t xml:space="preserve">tzt auf Art. 4 des </w:t>
      </w:r>
      <w:r>
        <w:rPr>
          <w:sz w:val="22"/>
          <w:szCs w:val="22"/>
          <w:rtl w:val="0"/>
          <w:lang w:val="de-DE"/>
        </w:rPr>
        <w:t>«</w:t>
      </w:r>
      <w:r>
        <w:rPr>
          <w:sz w:val="22"/>
          <w:szCs w:val="22"/>
          <w:rtl w:val="0"/>
          <w:lang w:val="de-DE"/>
        </w:rPr>
        <w:t>Bundesgesetz</w:t>
      </w:r>
      <w:r>
        <w:rPr>
          <w:sz w:val="22"/>
          <w:szCs w:val="22"/>
          <w:rtl w:val="0"/>
          <w:lang w:val="de-DE"/>
        </w:rPr>
        <w:t>es</w:t>
      </w:r>
      <w:r>
        <w:rPr>
          <w:sz w:val="22"/>
          <w:szCs w:val="22"/>
          <w:rtl w:val="0"/>
        </w:rPr>
        <w:t xml:space="preserve"> ü</w:t>
      </w:r>
      <w:r>
        <w:rPr>
          <w:sz w:val="22"/>
          <w:szCs w:val="22"/>
          <w:rtl w:val="0"/>
          <w:lang w:val="de-DE"/>
        </w:rPr>
        <w:t>ber das Vernehmlassungsverfahren</w:t>
      </w:r>
      <w:r>
        <w:rPr>
          <w:sz w:val="22"/>
          <w:szCs w:val="22"/>
          <w:rtl w:val="0"/>
          <w:lang w:val="de-DE"/>
        </w:rPr>
        <w:t>»</w:t>
      </w:r>
      <w:r>
        <w:rPr>
          <w:sz w:val="22"/>
          <w:szCs w:val="22"/>
          <w:vertAlign w:val="superscript"/>
        </w:rPr>
        <w:footnoteReference w:id="1"/>
      </w:r>
      <w:r>
        <w:rPr>
          <w:sz w:val="22"/>
          <w:szCs w:val="22"/>
          <w:rtl w:val="0"/>
          <w:lang w:val="de-DE"/>
        </w:rPr>
        <w:t xml:space="preserve"> teile ich Ihnen meine </w:t>
      </w:r>
      <w:r>
        <w:rPr>
          <w:sz w:val="22"/>
          <w:szCs w:val="22"/>
          <w:rtl w:val="0"/>
          <w:lang w:val="de-DE"/>
        </w:rPr>
        <w:t>Ü</w:t>
      </w:r>
      <w:r>
        <w:rPr>
          <w:sz w:val="22"/>
          <w:szCs w:val="22"/>
          <w:rtl w:val="0"/>
          <w:lang w:val="de-DE"/>
        </w:rPr>
        <w:t xml:space="preserve">berlegungen zum Entwurf des </w:t>
      </w:r>
      <w:r>
        <w:rPr>
          <w:sz w:val="22"/>
          <w:szCs w:val="22"/>
          <w:rtl w:val="0"/>
          <w:lang w:val="de-DE"/>
        </w:rPr>
        <w:t>«</w:t>
      </w:r>
      <w:r>
        <w:rPr>
          <w:sz w:val="22"/>
          <w:szCs w:val="22"/>
          <w:rtl w:val="0"/>
          <w:lang w:val="de-DE"/>
        </w:rPr>
        <w:t>Bundesgesetz</w:t>
      </w:r>
      <w:r>
        <w:rPr>
          <w:sz w:val="22"/>
          <w:szCs w:val="22"/>
          <w:rtl w:val="0"/>
          <w:lang w:val="de-DE"/>
        </w:rPr>
        <w:t xml:space="preserve">es </w:t>
      </w:r>
      <w:r>
        <w:rPr>
          <w:sz w:val="22"/>
          <w:szCs w:val="22"/>
          <w:rtl w:val="0"/>
        </w:rPr>
        <w:t>u</w:t>
      </w:r>
      <w:r>
        <w:rPr>
          <w:sz w:val="22"/>
          <w:szCs w:val="22"/>
          <w:rtl w:val="0"/>
        </w:rPr>
        <w:t>̈</w:t>
      </w:r>
      <w:r>
        <w:rPr>
          <w:sz w:val="22"/>
          <w:szCs w:val="22"/>
          <w:rtl w:val="0"/>
          <w:lang w:val="de-DE"/>
        </w:rPr>
        <w:t>ber die gesetzlichen Grundlagen fu</w:t>
      </w:r>
      <w:r>
        <w:rPr>
          <w:sz w:val="22"/>
          <w:szCs w:val="22"/>
          <w:rtl w:val="0"/>
        </w:rPr>
        <w:t>̈</w:t>
      </w:r>
      <w:r>
        <w:rPr>
          <w:sz w:val="22"/>
          <w:szCs w:val="22"/>
          <w:rtl w:val="0"/>
          <w:lang w:val="de-DE"/>
        </w:rPr>
        <w:t>r Verordnungen des Bundesrates zur Bewa</w:t>
      </w:r>
      <w:r>
        <w:rPr>
          <w:sz w:val="22"/>
          <w:szCs w:val="22"/>
          <w:rtl w:val="0"/>
        </w:rPr>
        <w:t>̈</w:t>
      </w:r>
      <w:r>
        <w:rPr>
          <w:sz w:val="22"/>
          <w:szCs w:val="22"/>
          <w:rtl w:val="0"/>
          <w:lang w:val="de-DE"/>
        </w:rPr>
        <w:t>ltigung der Covid-19-Epidemie</w:t>
      </w:r>
      <w:r>
        <w:rPr>
          <w:sz w:val="22"/>
          <w:szCs w:val="22"/>
          <w:rtl w:val="0"/>
          <w:lang w:val="de-DE"/>
        </w:rPr>
        <w:t>»</w:t>
      </w:r>
      <w:r>
        <w:rPr>
          <w:sz w:val="22"/>
          <w:szCs w:val="22"/>
          <w:vertAlign w:val="superscript"/>
        </w:rPr>
        <w:footnoteReference w:id="2"/>
      </w:r>
      <w:r>
        <w:rPr>
          <w:sz w:val="22"/>
          <w:szCs w:val="22"/>
          <w:rtl w:val="0"/>
          <w:lang w:val="de-DE"/>
        </w:rPr>
        <w:t xml:space="preserve"> mit, zu dem am 19. Juni die Vernehmlassung er</w:t>
      </w:r>
      <w:r>
        <w:rPr>
          <w:sz w:val="22"/>
          <w:szCs w:val="22"/>
          <w:rtl w:val="0"/>
          <w:lang w:val="de-DE"/>
        </w:rPr>
        <w:t>ö</w:t>
      </w:r>
      <w:r>
        <w:rPr>
          <w:sz w:val="22"/>
          <w:szCs w:val="22"/>
          <w:rtl w:val="0"/>
          <w:lang w:val="de-DE"/>
        </w:rPr>
        <w:t xml:space="preserve">ffnet wurde. </w:t>
      </w: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1. Eine Rechtsgrundlage f</w:t>
      </w:r>
      <w:r>
        <w:rPr>
          <w:b w:val="1"/>
          <w:bCs w:val="1"/>
          <w:sz w:val="22"/>
          <w:szCs w:val="22"/>
          <w:rtl w:val="0"/>
          <w:lang w:val="de-DE"/>
        </w:rPr>
        <w:t>ü</w:t>
      </w:r>
      <w:r>
        <w:rPr>
          <w:b w:val="1"/>
          <w:bCs w:val="1"/>
          <w:sz w:val="22"/>
          <w:szCs w:val="22"/>
          <w:rtl w:val="0"/>
          <w:lang w:val="de-DE"/>
        </w:rPr>
        <w:t>r Notrecht zur Bek</w:t>
      </w:r>
      <w:r>
        <w:rPr>
          <w:b w:val="1"/>
          <w:bCs w:val="1"/>
          <w:sz w:val="22"/>
          <w:szCs w:val="22"/>
          <w:rtl w:val="0"/>
          <w:lang w:val="de-DE"/>
        </w:rPr>
        <w:t>ä</w:t>
      </w:r>
      <w:r>
        <w:rPr>
          <w:b w:val="1"/>
          <w:bCs w:val="1"/>
          <w:sz w:val="22"/>
          <w:szCs w:val="22"/>
          <w:rtl w:val="0"/>
          <w:lang w:val="de-DE"/>
        </w:rPr>
        <w:t xml:space="preserve">mpfung von Covid-19 besteht nicht. </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Rechtsgrundlagen der Covid-19-Verordnungen, die der Bundesrat im M</w:t>
      </w:r>
      <w:r>
        <w:rPr>
          <w:sz w:val="22"/>
          <w:szCs w:val="22"/>
          <w:rtl w:val="0"/>
          <w:lang w:val="de-DE"/>
        </w:rPr>
        <w:t>ä</w:t>
      </w:r>
      <w:r>
        <w:rPr>
          <w:sz w:val="22"/>
          <w:szCs w:val="22"/>
          <w:rtl w:val="0"/>
          <w:lang w:val="de-DE"/>
        </w:rPr>
        <w:t>rz erlassen hat, ist die Erkl</w:t>
      </w:r>
      <w:r>
        <w:rPr>
          <w:sz w:val="22"/>
          <w:szCs w:val="22"/>
          <w:rtl w:val="0"/>
          <w:lang w:val="de-DE"/>
        </w:rPr>
        <w:t>ä</w:t>
      </w:r>
      <w:r>
        <w:rPr>
          <w:sz w:val="22"/>
          <w:szCs w:val="22"/>
          <w:rtl w:val="0"/>
          <w:lang w:val="de-DE"/>
        </w:rPr>
        <w:t xml:space="preserve">rung der </w:t>
      </w:r>
      <w:r>
        <w:rPr>
          <w:sz w:val="22"/>
          <w:szCs w:val="22"/>
          <w:rtl w:val="0"/>
          <w:lang w:val="de-DE"/>
        </w:rPr>
        <w:t>«</w:t>
      </w:r>
      <w:r>
        <w:rPr>
          <w:sz w:val="22"/>
          <w:szCs w:val="22"/>
          <w:rtl w:val="0"/>
          <w:lang w:val="de-DE"/>
        </w:rPr>
        <w:t>ausserordentlichen Lage</w:t>
      </w:r>
      <w:r>
        <w:rPr>
          <w:sz w:val="22"/>
          <w:szCs w:val="22"/>
          <w:rtl w:val="0"/>
          <w:lang w:val="de-DE"/>
        </w:rPr>
        <w:t xml:space="preserve">» </w:t>
      </w:r>
      <w:r>
        <w:rPr>
          <w:sz w:val="22"/>
          <w:szCs w:val="22"/>
          <w:rtl w:val="0"/>
          <w:lang w:val="de-DE"/>
        </w:rPr>
        <w:t>gem</w:t>
      </w:r>
      <w:r>
        <w:rPr>
          <w:sz w:val="22"/>
          <w:szCs w:val="22"/>
          <w:rtl w:val="0"/>
          <w:lang w:val="de-DE"/>
        </w:rPr>
        <w:t>ä</w:t>
      </w:r>
      <w:r>
        <w:rPr>
          <w:sz w:val="22"/>
          <w:szCs w:val="22"/>
          <w:rtl w:val="0"/>
          <w:lang w:val="de-DE"/>
        </w:rPr>
        <w:t>ss Art. 7 des Epidemiengesetzes</w:t>
      </w:r>
      <w:r>
        <w:rPr>
          <w:sz w:val="22"/>
          <w:szCs w:val="22"/>
          <w:vertAlign w:val="superscript"/>
        </w:rPr>
        <w:footnoteReference w:id="3"/>
      </w:r>
      <w:r>
        <w:rPr>
          <w:sz w:val="22"/>
          <w:szCs w:val="22"/>
          <w:rtl w:val="0"/>
          <w:lang w:val="de-DE"/>
        </w:rPr>
        <w:t xml:space="preserve"> und Art. 185, Abs. 3 der Bundesverfassung,</w:t>
      </w:r>
      <w:r>
        <w:rPr>
          <w:sz w:val="22"/>
          <w:szCs w:val="22"/>
          <w:vertAlign w:val="superscript"/>
        </w:rPr>
        <w:footnoteReference w:id="4"/>
      </w:r>
      <w:r>
        <w:rPr>
          <w:sz w:val="22"/>
          <w:szCs w:val="22"/>
          <w:rtl w:val="0"/>
          <w:lang w:val="de-DE"/>
        </w:rPr>
        <w:t xml:space="preserve"> der dem Bundesrat die Kompetenz erteilt, befristete Verordnungen und Verf</w:t>
      </w:r>
      <w:r>
        <w:rPr>
          <w:sz w:val="22"/>
          <w:szCs w:val="22"/>
          <w:rtl w:val="0"/>
          <w:lang w:val="de-DE"/>
        </w:rPr>
        <w:t>ü</w:t>
      </w:r>
      <w:r>
        <w:rPr>
          <w:sz w:val="22"/>
          <w:szCs w:val="22"/>
          <w:rtl w:val="0"/>
          <w:lang w:val="de-DE"/>
        </w:rPr>
        <w:t xml:space="preserve">gungen zu erlassen, </w:t>
      </w:r>
      <w:r>
        <w:rPr>
          <w:sz w:val="22"/>
          <w:szCs w:val="22"/>
          <w:rtl w:val="0"/>
          <w:lang w:val="de-DE"/>
        </w:rPr>
        <w:t>«</w:t>
      </w:r>
      <w:r>
        <w:rPr>
          <w:sz w:val="22"/>
          <w:szCs w:val="22"/>
          <w:rtl w:val="0"/>
          <w:lang w:val="de-DE"/>
        </w:rPr>
        <w:t>um eingetretenen oder unmittelbar drohenden schweren St</w:t>
      </w:r>
      <w:r>
        <w:rPr>
          <w:sz w:val="22"/>
          <w:szCs w:val="22"/>
          <w:rtl w:val="0"/>
          <w:lang w:val="sv-SE"/>
        </w:rPr>
        <w:t>ö</w:t>
      </w:r>
      <w:r>
        <w:rPr>
          <w:sz w:val="22"/>
          <w:szCs w:val="22"/>
          <w:rtl w:val="0"/>
          <w:lang w:val="de-DE"/>
        </w:rPr>
        <w:t xml:space="preserve">rungen der </w:t>
      </w:r>
      <w:r>
        <w:rPr>
          <w:sz w:val="22"/>
          <w:szCs w:val="22"/>
          <w:rtl w:val="0"/>
          <w:lang w:val="sv-SE"/>
        </w:rPr>
        <w:t>ö</w:t>
      </w:r>
      <w:r>
        <w:rPr>
          <w:sz w:val="22"/>
          <w:szCs w:val="22"/>
          <w:rtl w:val="0"/>
          <w:lang w:val="de-DE"/>
        </w:rPr>
        <w:t xml:space="preserve">ffentlichen Ordnung oder der inneren oder </w:t>
      </w:r>
      <w:r>
        <w:rPr>
          <w:sz w:val="22"/>
          <w:szCs w:val="22"/>
          <w:rtl w:val="0"/>
        </w:rPr>
        <w:t>ä</w:t>
      </w:r>
      <w:r>
        <w:rPr>
          <w:sz w:val="22"/>
          <w:szCs w:val="22"/>
          <w:rtl w:val="0"/>
          <w:lang w:val="de-DE"/>
        </w:rPr>
        <w:t>usseren Sicherheit zu begegnen</w:t>
      </w:r>
      <w:r>
        <w:rPr>
          <w:sz w:val="22"/>
          <w:szCs w:val="22"/>
          <w:rtl w:val="0"/>
          <w:lang w:val="de-DE"/>
        </w:rPr>
        <w:t>.</w:t>
      </w:r>
      <w:r>
        <w:rPr>
          <w:sz w:val="22"/>
          <w:szCs w:val="22"/>
          <w:rtl w:val="0"/>
          <w:lang w:val="de-DE"/>
        </w:rPr>
        <w:t>»</w:t>
      </w:r>
    </w:p>
    <w:p>
      <w:pPr>
        <w:pStyle w:val="Text"/>
        <w:tabs>
          <w:tab w:val="right" w:pos="9638"/>
        </w:tabs>
        <w:spacing w:line="336" w:lineRule="auto"/>
        <w:ind w:right="567"/>
        <w:rPr>
          <w:sz w:val="22"/>
          <w:szCs w:val="22"/>
        </w:rPr>
      </w:pPr>
      <w:r>
        <w:rPr>
          <w:sz w:val="22"/>
          <w:szCs w:val="22"/>
          <w:rtl w:val="0"/>
          <w:lang w:val="de-DE"/>
        </w:rPr>
        <w:t xml:space="preserve">Die </w:t>
      </w:r>
      <w:r>
        <w:rPr>
          <w:sz w:val="22"/>
          <w:szCs w:val="22"/>
          <w:rtl w:val="0"/>
          <w:lang w:val="de-DE"/>
        </w:rPr>
        <w:t>«</w:t>
      </w:r>
      <w:r>
        <w:rPr>
          <w:sz w:val="22"/>
          <w:szCs w:val="22"/>
          <w:rtl w:val="0"/>
          <w:lang w:val="de-DE"/>
        </w:rPr>
        <w:t>ausserordentliche Lage</w:t>
      </w:r>
      <w:r>
        <w:rPr>
          <w:sz w:val="22"/>
          <w:szCs w:val="22"/>
          <w:rtl w:val="0"/>
          <w:lang w:val="de-DE"/>
        </w:rPr>
        <w:t xml:space="preserve">» </w:t>
      </w:r>
      <w:r>
        <w:rPr>
          <w:sz w:val="22"/>
          <w:szCs w:val="22"/>
          <w:rtl w:val="0"/>
          <w:lang w:val="de-DE"/>
        </w:rPr>
        <w:t>ist weder in der Verfassung noch in der Gesetzessammlung oder durch ein Gerichtsurteil definiert. Die pr</w:t>
      </w:r>
      <w:r>
        <w:rPr>
          <w:sz w:val="22"/>
          <w:szCs w:val="22"/>
          <w:rtl w:val="0"/>
          <w:lang w:val="de-DE"/>
        </w:rPr>
        <w:t>ä</w:t>
      </w:r>
      <w:r>
        <w:rPr>
          <w:sz w:val="22"/>
          <w:szCs w:val="22"/>
          <w:rtl w:val="0"/>
          <w:lang w:val="de-DE"/>
        </w:rPr>
        <w:t>ziseste Bezeichnung findet sich im Glossar der Botschaft vom 3. Dezember 2010 zum Epidemiengesetz (S. 452)</w:t>
      </w:r>
      <w:r>
        <w:rPr>
          <w:sz w:val="22"/>
          <w:szCs w:val="22"/>
          <w:vertAlign w:val="superscript"/>
        </w:rPr>
        <w:footnoteReference w:id="5"/>
      </w:r>
      <w:r>
        <w:rPr>
          <w:sz w:val="22"/>
          <w:szCs w:val="22"/>
          <w:rtl w:val="0"/>
          <w:lang w:val="de-DE"/>
        </w:rPr>
        <w:t xml:space="preserve">: </w:t>
      </w:r>
      <w:r>
        <w:rPr>
          <w:sz w:val="22"/>
          <w:szCs w:val="22"/>
          <w:rtl w:val="0"/>
          <w:lang w:val="de-DE"/>
        </w:rPr>
        <w:t>«</w:t>
      </w:r>
      <w:r>
        <w:rPr>
          <w:sz w:val="22"/>
          <w:szCs w:val="22"/>
          <w:rtl w:val="0"/>
          <w:lang w:val="de-DE"/>
        </w:rPr>
        <w:t>ausserordentliche Lage</w:t>
      </w:r>
      <w:r>
        <w:rPr>
          <w:sz w:val="22"/>
          <w:szCs w:val="22"/>
          <w:rtl w:val="0"/>
          <w:lang w:val="de-DE"/>
        </w:rPr>
        <w:t>:</w:t>
      </w:r>
      <w:r>
        <w:rPr>
          <w:sz w:val="22"/>
          <w:szCs w:val="22"/>
          <w:rtl w:val="0"/>
        </w:rPr>
        <w:t xml:space="preserve"> </w:t>
      </w:r>
      <w:r>
        <w:rPr>
          <w:sz w:val="22"/>
          <w:szCs w:val="22"/>
          <w:rtl w:val="0"/>
          <w:lang w:val="de-DE"/>
        </w:rPr>
        <w:t>s</w:t>
      </w:r>
      <w:r>
        <w:rPr>
          <w:sz w:val="22"/>
          <w:szCs w:val="22"/>
          <w:rtl w:val="0"/>
          <w:lang w:val="de-DE"/>
        </w:rPr>
        <w:t>iehe Artikel 7 E-EpG. Beispiel: Worst-Case-Pandemie</w:t>
      </w:r>
      <w:r>
        <w:rPr>
          <w:sz w:val="22"/>
          <w:szCs w:val="22"/>
          <w:rtl w:val="0"/>
          <w:lang w:val="de-DE"/>
        </w:rPr>
        <w:t xml:space="preserve"> </w:t>
      </w:r>
      <w:r>
        <w:rPr>
          <w:sz w:val="22"/>
          <w:szCs w:val="22"/>
          <w:rtl w:val="0"/>
          <w:lang w:val="de-DE"/>
        </w:rPr>
        <w:t>(analog Spanische Grippe 1918)</w:t>
      </w:r>
      <w:r>
        <w:rPr>
          <w:sz w:val="22"/>
          <w:szCs w:val="22"/>
          <w:rtl w:val="0"/>
          <w:lang w:val="de-DE"/>
        </w:rPr>
        <w:t>»</w:t>
      </w:r>
      <w:r>
        <w:rPr>
          <w:sz w:val="22"/>
          <w:szCs w:val="22"/>
          <w:rtl w:val="0"/>
        </w:rPr>
        <w:t>.</w:t>
      </w:r>
    </w:p>
    <w:p>
      <w:pPr>
        <w:pStyle w:val="Text"/>
        <w:tabs>
          <w:tab w:val="right" w:pos="9638"/>
        </w:tabs>
        <w:spacing w:line="336" w:lineRule="auto"/>
        <w:ind w:right="567"/>
        <w:rPr>
          <w:sz w:val="22"/>
          <w:szCs w:val="22"/>
        </w:rPr>
      </w:pPr>
      <w:r>
        <w:rPr>
          <w:sz w:val="22"/>
          <w:szCs w:val="22"/>
          <w:rtl w:val="0"/>
          <w:lang w:val="de-DE"/>
        </w:rPr>
        <w:t>Dass es sich bei Covid-19 nicht um eine Worst Case-Pandemie handelt, ist unbestritten. Wie in anderen L</w:t>
      </w:r>
      <w:r>
        <w:rPr>
          <w:sz w:val="22"/>
          <w:szCs w:val="22"/>
          <w:rtl w:val="0"/>
          <w:lang w:val="de-DE"/>
        </w:rPr>
        <w:t>ä</w:t>
      </w:r>
      <w:r>
        <w:rPr>
          <w:sz w:val="22"/>
          <w:szCs w:val="22"/>
          <w:rtl w:val="0"/>
          <w:lang w:val="de-DE"/>
        </w:rPr>
        <w:t>ndern auch, setzte der Lockdown auch in der Schweiz erst ein, als die Ausbreitung bereits r</w:t>
      </w:r>
      <w:r>
        <w:rPr>
          <w:sz w:val="22"/>
          <w:szCs w:val="22"/>
          <w:rtl w:val="0"/>
          <w:lang w:val="de-DE"/>
        </w:rPr>
        <w:t>ü</w:t>
      </w:r>
      <w:r>
        <w:rPr>
          <w:sz w:val="22"/>
          <w:szCs w:val="22"/>
          <w:rtl w:val="0"/>
          <w:lang w:val="de-DE"/>
        </w:rPr>
        <w:t>ckl</w:t>
      </w:r>
      <w:r>
        <w:rPr>
          <w:sz w:val="22"/>
          <w:szCs w:val="22"/>
          <w:rtl w:val="0"/>
          <w:lang w:val="de-DE"/>
        </w:rPr>
        <w:t>ä</w:t>
      </w:r>
      <w:r>
        <w:rPr>
          <w:sz w:val="22"/>
          <w:szCs w:val="22"/>
          <w:rtl w:val="0"/>
          <w:lang w:val="de-DE"/>
        </w:rPr>
        <w:t>ufig war. Mit knapp 1700 Covid-19 zugeordneten Todesopfern liegt die Pandemie weit unter den Opfern der Grippewelle von 2015, die gem</w:t>
      </w:r>
      <w:r>
        <w:rPr>
          <w:sz w:val="22"/>
          <w:szCs w:val="22"/>
          <w:rtl w:val="0"/>
          <w:lang w:val="de-DE"/>
        </w:rPr>
        <w:t>ä</w:t>
      </w:r>
      <w:r>
        <w:rPr>
          <w:sz w:val="22"/>
          <w:szCs w:val="22"/>
          <w:rtl w:val="0"/>
          <w:lang w:val="de-DE"/>
        </w:rPr>
        <w:t>ss Todesursachenstatistik bei 2500 liegt.</w:t>
      </w:r>
      <w:r>
        <w:rPr>
          <w:sz w:val="22"/>
          <w:szCs w:val="22"/>
          <w:vertAlign w:val="superscript"/>
        </w:rPr>
        <w:footnoteReference w:id="6"/>
      </w:r>
    </w:p>
    <w:p>
      <w:pPr>
        <w:pStyle w:val="Text"/>
        <w:tabs>
          <w:tab w:val="right" w:pos="9638"/>
        </w:tabs>
        <w:spacing w:line="336" w:lineRule="auto"/>
        <w:ind w:right="567"/>
        <w:rPr>
          <w:sz w:val="22"/>
          <w:szCs w:val="22"/>
        </w:rPr>
      </w:pPr>
      <w:r>
        <w:rPr>
          <w:sz w:val="22"/>
          <w:szCs w:val="22"/>
          <w:rtl w:val="0"/>
          <w:lang w:val="de-DE"/>
        </w:rPr>
        <w:t>W</w:t>
      </w:r>
      <w:r>
        <w:rPr>
          <w:sz w:val="22"/>
          <w:szCs w:val="22"/>
          <w:rtl w:val="0"/>
          <w:lang w:val="de-DE"/>
        </w:rPr>
        <w:t>ä</w:t>
      </w:r>
      <w:r>
        <w:rPr>
          <w:sz w:val="22"/>
          <w:szCs w:val="22"/>
          <w:rtl w:val="0"/>
          <w:lang w:val="de-DE"/>
        </w:rPr>
        <w:t>hrend die Medien zu Beginn der Pandemie noch von einem Ereignis von der Gr</w:t>
      </w:r>
      <w:r>
        <w:rPr>
          <w:sz w:val="22"/>
          <w:szCs w:val="22"/>
          <w:rtl w:val="0"/>
          <w:lang w:val="de-DE"/>
        </w:rPr>
        <w:t>ö</w:t>
      </w:r>
      <w:r>
        <w:rPr>
          <w:sz w:val="22"/>
          <w:szCs w:val="22"/>
          <w:rtl w:val="0"/>
          <w:lang w:val="de-DE"/>
        </w:rPr>
        <w:t>ssenordnung der spanischen Grippe sprachen, st</w:t>
      </w:r>
      <w:r>
        <w:rPr>
          <w:sz w:val="22"/>
          <w:szCs w:val="22"/>
          <w:rtl w:val="0"/>
          <w:lang w:val="de-DE"/>
        </w:rPr>
        <w:t>ü</w:t>
      </w:r>
      <w:r>
        <w:rPr>
          <w:sz w:val="22"/>
          <w:szCs w:val="22"/>
          <w:rtl w:val="0"/>
          <w:lang w:val="de-DE"/>
        </w:rPr>
        <w:t>tzten die Zahlen zu keinem Zeitpunkt der Entwicklung diesen Befund.</w:t>
      </w:r>
    </w:p>
    <w:p>
      <w:pPr>
        <w:pStyle w:val="Text"/>
        <w:tabs>
          <w:tab w:val="right" w:pos="9638"/>
        </w:tabs>
        <w:spacing w:line="336" w:lineRule="auto"/>
        <w:ind w:right="567"/>
        <w:rPr>
          <w:sz w:val="22"/>
          <w:szCs w:val="22"/>
        </w:rPr>
      </w:pPr>
      <w:r>
        <w:rPr>
          <w:sz w:val="22"/>
          <w:szCs w:val="22"/>
          <w:rtl w:val="0"/>
          <w:lang w:val="de-DE"/>
        </w:rPr>
        <w:t>Es gibt denn auch keine Rechtsgrundlage, notrechtliche Verordnungen f</w:t>
      </w:r>
      <w:r>
        <w:rPr>
          <w:sz w:val="22"/>
          <w:szCs w:val="22"/>
          <w:rtl w:val="0"/>
          <w:lang w:val="de-DE"/>
        </w:rPr>
        <w:t>ü</w:t>
      </w:r>
      <w:r>
        <w:rPr>
          <w:sz w:val="22"/>
          <w:szCs w:val="22"/>
          <w:rtl w:val="0"/>
          <w:lang w:val="de-DE"/>
        </w:rPr>
        <w:t>r eine ausserordentliche Lage, die sich einzig und ausdr</w:t>
      </w:r>
      <w:r>
        <w:rPr>
          <w:sz w:val="22"/>
          <w:szCs w:val="22"/>
          <w:rtl w:val="0"/>
          <w:lang w:val="de-DE"/>
        </w:rPr>
        <w:t>ü</w:t>
      </w:r>
      <w:r>
        <w:rPr>
          <w:sz w:val="22"/>
          <w:szCs w:val="22"/>
          <w:rtl w:val="0"/>
          <w:lang w:val="de-DE"/>
        </w:rPr>
        <w:t>cklich auf ein Worst-Case-Szenario in der Art der Spanischen Grippe bezieht, zu verl</w:t>
      </w:r>
      <w:r>
        <w:rPr>
          <w:sz w:val="22"/>
          <w:szCs w:val="22"/>
          <w:rtl w:val="0"/>
          <w:lang w:val="de-DE"/>
        </w:rPr>
        <w:t>ä</w:t>
      </w:r>
      <w:r>
        <w:rPr>
          <w:sz w:val="22"/>
          <w:szCs w:val="22"/>
          <w:rtl w:val="0"/>
          <w:lang w:val="de-DE"/>
        </w:rPr>
        <w:t>ngern.</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2. S</w:t>
      </w:r>
      <w:r>
        <w:rPr>
          <w:b w:val="1"/>
          <w:bCs w:val="1"/>
          <w:sz w:val="22"/>
          <w:szCs w:val="22"/>
          <w:rtl w:val="0"/>
          <w:lang w:val="de-DE"/>
        </w:rPr>
        <w:t>ä</w:t>
      </w:r>
      <w:r>
        <w:rPr>
          <w:b w:val="1"/>
          <w:bCs w:val="1"/>
          <w:sz w:val="22"/>
          <w:szCs w:val="22"/>
          <w:rtl w:val="0"/>
          <w:lang w:val="de-DE"/>
        </w:rPr>
        <w:t>mtliche Ziele der Covid-19-Verordnung sind erreicht</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 xml:space="preserve">Zweck der </w:t>
      </w:r>
      <w:r>
        <w:rPr>
          <w:sz w:val="22"/>
          <w:szCs w:val="22"/>
          <w:rtl w:val="0"/>
          <w:lang w:val="de-DE"/>
        </w:rPr>
        <w:t>COVID-19-Verordnung 2</w:t>
      </w:r>
      <w:r>
        <w:rPr>
          <w:sz w:val="22"/>
          <w:szCs w:val="22"/>
          <w:rtl w:val="0"/>
          <w:lang w:val="de-DE"/>
        </w:rPr>
        <w:t xml:space="preserve"> gem</w:t>
      </w:r>
      <w:r>
        <w:rPr>
          <w:sz w:val="22"/>
          <w:szCs w:val="22"/>
          <w:rtl w:val="0"/>
          <w:lang w:val="de-DE"/>
        </w:rPr>
        <w:t>ä</w:t>
      </w:r>
      <w:r>
        <w:rPr>
          <w:sz w:val="22"/>
          <w:szCs w:val="22"/>
          <w:rtl w:val="0"/>
          <w:lang w:val="de-DE"/>
        </w:rPr>
        <w:t>ss Art. 1</w:t>
      </w:r>
      <w:r>
        <w:rPr>
          <w:sz w:val="22"/>
          <w:szCs w:val="22"/>
          <w:vertAlign w:val="superscript"/>
        </w:rPr>
        <w:footnoteReference w:id="7"/>
      </w:r>
      <w:r>
        <w:rPr>
          <w:sz w:val="22"/>
          <w:szCs w:val="22"/>
          <w:rtl w:val="0"/>
          <w:lang w:val="de-DE"/>
        </w:rPr>
        <w:t xml:space="preserve"> ist:</w:t>
      </w:r>
    </w:p>
    <w:p>
      <w:pPr>
        <w:pStyle w:val="Text"/>
        <w:tabs>
          <w:tab w:val="right" w:pos="9638"/>
        </w:tabs>
        <w:spacing w:line="336" w:lineRule="auto"/>
        <w:ind w:right="567"/>
        <w:rPr>
          <w:sz w:val="22"/>
          <w:szCs w:val="22"/>
        </w:rPr>
      </w:pPr>
      <w:r>
        <w:rPr>
          <w:sz w:val="22"/>
          <w:szCs w:val="22"/>
          <w:rtl w:val="0"/>
          <w:lang w:val="de-DE"/>
        </w:rPr>
        <w:t>«</w:t>
      </w:r>
      <w:r>
        <w:rPr>
          <w:sz w:val="22"/>
          <w:szCs w:val="22"/>
          <w:rtl w:val="0"/>
          <w:lang w:val="it-IT"/>
        </w:rPr>
        <w:t>a.</w:t>
      </w:r>
      <w:r>
        <w:rPr>
          <w:sz w:val="22"/>
          <w:szCs w:val="22"/>
          <w:rtl w:val="0"/>
          <w:lang w:val="de-DE"/>
        </w:rPr>
        <w:t xml:space="preserve"> </w:t>
      </w:r>
      <w:r>
        <w:rPr>
          <w:sz w:val="22"/>
          <w:szCs w:val="22"/>
          <w:rtl w:val="0"/>
          <w:lang w:val="de-DE"/>
        </w:rPr>
        <w:t>die Verbreitung des Coronavirus (COVID-19) in der Schweiz zu verhindern oder einzud</w:t>
      </w:r>
      <w:r>
        <w:rPr>
          <w:sz w:val="22"/>
          <w:szCs w:val="22"/>
          <w:rtl w:val="0"/>
        </w:rPr>
        <w:t>ä</w:t>
      </w:r>
      <w:r>
        <w:rPr>
          <w:sz w:val="22"/>
          <w:szCs w:val="22"/>
          <w:rtl w:val="0"/>
        </w:rPr>
        <w:t>mmen;</w:t>
      </w:r>
    </w:p>
    <w:p>
      <w:pPr>
        <w:pStyle w:val="Text"/>
        <w:tabs>
          <w:tab w:val="right" w:pos="9638"/>
        </w:tabs>
        <w:spacing w:line="336" w:lineRule="auto"/>
        <w:ind w:right="567"/>
        <w:rPr>
          <w:sz w:val="22"/>
          <w:szCs w:val="22"/>
        </w:rPr>
      </w:pPr>
      <w:r>
        <w:rPr>
          <w:sz w:val="22"/>
          <w:szCs w:val="22"/>
          <w:rtl w:val="0"/>
        </w:rPr>
        <w:t>b.</w:t>
      </w:r>
      <w:r>
        <w:rPr>
          <w:sz w:val="22"/>
          <w:szCs w:val="22"/>
          <w:rtl w:val="0"/>
          <w:lang w:val="de-DE"/>
        </w:rPr>
        <w:t xml:space="preserve"> </w:t>
      </w:r>
      <w:r>
        <w:rPr>
          <w:sz w:val="22"/>
          <w:szCs w:val="22"/>
          <w:rtl w:val="0"/>
          <w:lang w:val="de-DE"/>
        </w:rPr>
        <w:t>die H</w:t>
      </w:r>
      <w:r>
        <w:rPr>
          <w:sz w:val="22"/>
          <w:szCs w:val="22"/>
          <w:rtl w:val="0"/>
        </w:rPr>
        <w:t>ä</w:t>
      </w:r>
      <w:r>
        <w:rPr>
          <w:sz w:val="22"/>
          <w:szCs w:val="22"/>
          <w:rtl w:val="0"/>
          <w:lang w:val="de-DE"/>
        </w:rPr>
        <w:t xml:space="preserve">ufigkeit von </w:t>
      </w:r>
      <w:r>
        <w:rPr>
          <w:sz w:val="22"/>
          <w:szCs w:val="22"/>
          <w:rtl w:val="0"/>
          <w:lang w:val="de-DE"/>
        </w:rPr>
        <w:t>Ü</w:t>
      </w:r>
      <w:r>
        <w:rPr>
          <w:sz w:val="22"/>
          <w:szCs w:val="22"/>
          <w:rtl w:val="0"/>
          <w:lang w:val="de-DE"/>
        </w:rPr>
        <w:t xml:space="preserve">bertragungen zu reduzieren, </w:t>
      </w:r>
      <w:r>
        <w:rPr>
          <w:sz w:val="22"/>
          <w:szCs w:val="22"/>
          <w:rtl w:val="0"/>
          <w:lang w:val="de-DE"/>
        </w:rPr>
        <w:t>Ü</w:t>
      </w:r>
      <w:r>
        <w:rPr>
          <w:sz w:val="22"/>
          <w:szCs w:val="22"/>
          <w:rtl w:val="0"/>
          <w:lang w:val="de-DE"/>
        </w:rPr>
        <w:t>bertragungsketten zu unterbrechen und lokale Ausbr</w:t>
      </w:r>
      <w:r>
        <w:rPr>
          <w:sz w:val="22"/>
          <w:szCs w:val="22"/>
          <w:rtl w:val="0"/>
        </w:rPr>
        <w:t>ü</w:t>
      </w:r>
      <w:r>
        <w:rPr>
          <w:sz w:val="22"/>
          <w:szCs w:val="22"/>
          <w:rtl w:val="0"/>
          <w:lang w:val="de-DE"/>
        </w:rPr>
        <w:t>che zu verhindern oder einzud</w:t>
      </w:r>
      <w:r>
        <w:rPr>
          <w:sz w:val="22"/>
          <w:szCs w:val="22"/>
          <w:rtl w:val="0"/>
        </w:rPr>
        <w:t>ä</w:t>
      </w:r>
      <w:r>
        <w:rPr>
          <w:sz w:val="22"/>
          <w:szCs w:val="22"/>
          <w:rtl w:val="0"/>
        </w:rPr>
        <w:t>mmen;</w:t>
      </w:r>
    </w:p>
    <w:p>
      <w:pPr>
        <w:pStyle w:val="Text"/>
        <w:tabs>
          <w:tab w:val="right" w:pos="9638"/>
        </w:tabs>
        <w:spacing w:line="336" w:lineRule="auto"/>
        <w:ind w:right="567"/>
        <w:rPr>
          <w:sz w:val="22"/>
          <w:szCs w:val="22"/>
        </w:rPr>
      </w:pPr>
      <w:r>
        <w:rPr>
          <w:sz w:val="22"/>
          <w:szCs w:val="22"/>
          <w:rtl w:val="0"/>
        </w:rPr>
        <w:t>c.</w:t>
      </w:r>
      <w:r>
        <w:rPr>
          <w:sz w:val="22"/>
          <w:szCs w:val="22"/>
          <w:rtl w:val="0"/>
          <w:lang w:val="de-DE"/>
        </w:rPr>
        <w:t xml:space="preserve"> </w:t>
      </w:r>
      <w:r>
        <w:rPr>
          <w:sz w:val="22"/>
          <w:szCs w:val="22"/>
          <w:rtl w:val="0"/>
          <w:lang w:val="de-DE"/>
        </w:rPr>
        <w:t>besonders gef</w:t>
      </w:r>
      <w:r>
        <w:rPr>
          <w:sz w:val="22"/>
          <w:szCs w:val="22"/>
          <w:rtl w:val="0"/>
        </w:rPr>
        <w:t>ä</w:t>
      </w:r>
      <w:r>
        <w:rPr>
          <w:sz w:val="22"/>
          <w:szCs w:val="22"/>
          <w:rtl w:val="0"/>
          <w:lang w:val="de-DE"/>
        </w:rPr>
        <w:t>hrdete Personen zu sch</w:t>
      </w:r>
      <w:r>
        <w:rPr>
          <w:sz w:val="22"/>
          <w:szCs w:val="22"/>
          <w:rtl w:val="0"/>
        </w:rPr>
        <w:t>ü</w:t>
      </w:r>
      <w:r>
        <w:rPr>
          <w:sz w:val="22"/>
          <w:szCs w:val="22"/>
          <w:rtl w:val="0"/>
          <w:lang w:val="de-DE"/>
        </w:rPr>
        <w:t>tzen;</w:t>
      </w:r>
    </w:p>
    <w:p>
      <w:pPr>
        <w:pStyle w:val="Text"/>
        <w:tabs>
          <w:tab w:val="right" w:pos="9638"/>
        </w:tabs>
        <w:spacing w:line="336" w:lineRule="auto"/>
        <w:ind w:right="567"/>
        <w:rPr>
          <w:sz w:val="22"/>
          <w:szCs w:val="22"/>
        </w:rPr>
      </w:pPr>
      <w:r>
        <w:rPr>
          <w:sz w:val="22"/>
          <w:szCs w:val="22"/>
          <w:rtl w:val="0"/>
        </w:rPr>
        <w:t>d.</w:t>
      </w:r>
      <w:r>
        <w:rPr>
          <w:sz w:val="22"/>
          <w:szCs w:val="22"/>
          <w:rtl w:val="0"/>
          <w:lang w:val="de-DE"/>
        </w:rPr>
        <w:t xml:space="preserve"> </w:t>
      </w:r>
      <w:r>
        <w:rPr>
          <w:sz w:val="22"/>
          <w:szCs w:val="22"/>
          <w:rtl w:val="0"/>
          <w:lang w:val="de-DE"/>
        </w:rPr>
        <w:t>die Kapazit</w:t>
      </w:r>
      <w:r>
        <w:rPr>
          <w:sz w:val="22"/>
          <w:szCs w:val="22"/>
          <w:rtl w:val="0"/>
        </w:rPr>
        <w:t>ä</w:t>
      </w:r>
      <w:r>
        <w:rPr>
          <w:sz w:val="22"/>
          <w:szCs w:val="22"/>
          <w:rtl w:val="0"/>
          <w:lang w:val="de-DE"/>
        </w:rPr>
        <w:t>ten der Schweiz zur Bew</w:t>
      </w:r>
      <w:r>
        <w:rPr>
          <w:sz w:val="22"/>
          <w:szCs w:val="22"/>
          <w:rtl w:val="0"/>
        </w:rPr>
        <w:t>ä</w:t>
      </w:r>
      <w:r>
        <w:rPr>
          <w:sz w:val="22"/>
          <w:szCs w:val="22"/>
          <w:rtl w:val="0"/>
          <w:lang w:val="de-DE"/>
        </w:rPr>
        <w:t>ltigung der Epidemie sicherzustellen, insbesondere zur Aufrechterhaltung der Bedingungen f</w:t>
      </w:r>
      <w:r>
        <w:rPr>
          <w:sz w:val="22"/>
          <w:szCs w:val="22"/>
          <w:rtl w:val="0"/>
        </w:rPr>
        <w:t>ü</w:t>
      </w:r>
      <w:r>
        <w:rPr>
          <w:sz w:val="22"/>
          <w:szCs w:val="22"/>
          <w:rtl w:val="0"/>
          <w:lang w:val="de-DE"/>
        </w:rPr>
        <w:t>r eine ausreichende Versorgung der Bev</w:t>
      </w:r>
      <w:r>
        <w:rPr>
          <w:sz w:val="22"/>
          <w:szCs w:val="22"/>
          <w:rtl w:val="0"/>
          <w:lang w:val="sv-SE"/>
        </w:rPr>
        <w:t>ö</w:t>
      </w:r>
      <w:r>
        <w:rPr>
          <w:sz w:val="22"/>
          <w:szCs w:val="22"/>
          <w:rtl w:val="0"/>
          <w:lang w:val="de-DE"/>
        </w:rPr>
        <w:t>lkerung mit Pflege und Heilmitteln.</w:t>
      </w:r>
      <w:r>
        <w:rPr>
          <w:sz w:val="22"/>
          <w:szCs w:val="22"/>
          <w:rtl w:val="0"/>
          <w:lang w:val="de-DE"/>
        </w:rPr>
        <w:t>»</w:t>
      </w:r>
    </w:p>
    <w:p>
      <w:pPr>
        <w:pStyle w:val="Text"/>
        <w:tabs>
          <w:tab w:val="right" w:pos="9638"/>
        </w:tabs>
        <w:spacing w:line="336" w:lineRule="auto"/>
        <w:ind w:right="567"/>
        <w:rPr>
          <w:sz w:val="22"/>
          <w:szCs w:val="22"/>
        </w:rPr>
      </w:pPr>
      <w:r>
        <w:rPr>
          <w:sz w:val="22"/>
          <w:szCs w:val="22"/>
          <w:rtl w:val="0"/>
          <w:lang w:val="de-DE"/>
        </w:rPr>
        <w:t>Die vollst</w:t>
      </w:r>
      <w:r>
        <w:rPr>
          <w:sz w:val="22"/>
          <w:szCs w:val="22"/>
          <w:rtl w:val="0"/>
          <w:lang w:val="de-DE"/>
        </w:rPr>
        <w:t>ä</w:t>
      </w:r>
      <w:r>
        <w:rPr>
          <w:sz w:val="22"/>
          <w:szCs w:val="22"/>
          <w:rtl w:val="0"/>
          <w:lang w:val="de-DE"/>
        </w:rPr>
        <w:t>ndige Ausrottung eines Virus kann vom Gesetzgeber nicht gemeint sein. Der Anteil der Testpositiven unter den insgesamt Getesteten pendelt seit Ende Mai zwischen 0,42 und 0,78 Prozent. Die Erh</w:t>
      </w:r>
      <w:r>
        <w:rPr>
          <w:sz w:val="22"/>
          <w:szCs w:val="22"/>
          <w:rtl w:val="0"/>
          <w:lang w:val="de-DE"/>
        </w:rPr>
        <w:t>ö</w:t>
      </w:r>
      <w:r>
        <w:rPr>
          <w:sz w:val="22"/>
          <w:szCs w:val="22"/>
          <w:rtl w:val="0"/>
          <w:lang w:val="de-DE"/>
        </w:rPr>
        <w:t xml:space="preserve">hung der </w:t>
      </w:r>
      <w:r>
        <w:rPr>
          <w:sz w:val="22"/>
          <w:szCs w:val="22"/>
          <w:rtl w:val="0"/>
          <w:lang w:val="de-DE"/>
        </w:rPr>
        <w:t>«</w:t>
      </w:r>
      <w:r>
        <w:rPr>
          <w:sz w:val="22"/>
          <w:szCs w:val="22"/>
          <w:rtl w:val="0"/>
          <w:lang w:val="de-DE"/>
        </w:rPr>
        <w:t>Fallzahlen</w:t>
      </w:r>
      <w:r>
        <w:rPr>
          <w:sz w:val="22"/>
          <w:szCs w:val="22"/>
          <w:rtl w:val="0"/>
          <w:lang w:val="de-DE"/>
        </w:rPr>
        <w:t xml:space="preserve">» </w:t>
      </w:r>
      <w:r>
        <w:rPr>
          <w:sz w:val="22"/>
          <w:szCs w:val="22"/>
          <w:rtl w:val="0"/>
          <w:lang w:val="de-DE"/>
        </w:rPr>
        <w:t>geht allein auf die gesteigerte Testt</w:t>
      </w:r>
      <w:r>
        <w:rPr>
          <w:sz w:val="22"/>
          <w:szCs w:val="22"/>
          <w:rtl w:val="0"/>
          <w:lang w:val="de-DE"/>
        </w:rPr>
        <w:t>ä</w:t>
      </w:r>
      <w:r>
        <w:rPr>
          <w:sz w:val="22"/>
          <w:szCs w:val="22"/>
          <w:rtl w:val="0"/>
          <w:lang w:val="de-DE"/>
        </w:rPr>
        <w:t>tigkeit zur</w:t>
      </w:r>
      <w:r>
        <w:rPr>
          <w:sz w:val="22"/>
          <w:szCs w:val="22"/>
          <w:rtl w:val="0"/>
          <w:lang w:val="de-DE"/>
        </w:rPr>
        <w:t>ü</w:t>
      </w:r>
      <w:r>
        <w:rPr>
          <w:sz w:val="22"/>
          <w:szCs w:val="22"/>
          <w:rtl w:val="0"/>
          <w:lang w:val="de-DE"/>
        </w:rPr>
        <w:t xml:space="preserve">ck </w:t>
      </w:r>
      <w:r>
        <w:rPr>
          <w:sz w:val="22"/>
          <w:szCs w:val="22"/>
          <w:rtl w:val="0"/>
          <w:lang w:val="de-DE"/>
        </w:rPr>
        <w:t xml:space="preserve">– </w:t>
      </w:r>
      <w:r>
        <w:rPr>
          <w:sz w:val="22"/>
          <w:szCs w:val="22"/>
          <w:rtl w:val="0"/>
          <w:lang w:val="de-DE"/>
        </w:rPr>
        <w:t>die h</w:t>
      </w:r>
      <w:r>
        <w:rPr>
          <w:sz w:val="22"/>
          <w:szCs w:val="22"/>
          <w:rtl w:val="0"/>
          <w:lang w:val="de-DE"/>
        </w:rPr>
        <w:t>ö</w:t>
      </w:r>
      <w:r>
        <w:rPr>
          <w:sz w:val="22"/>
          <w:szCs w:val="22"/>
          <w:rtl w:val="0"/>
          <w:lang w:val="de-DE"/>
        </w:rPr>
        <w:t xml:space="preserve">chste seit Beginn der Pandemie. (Seit anfangs Juli meldet das BAG die Anzahl Tests allerdings nicht mehr). </w:t>
      </w:r>
    </w:p>
    <w:p>
      <w:pPr>
        <w:pStyle w:val="Text"/>
        <w:tabs>
          <w:tab w:val="right" w:pos="9638"/>
        </w:tabs>
        <w:spacing w:line="336" w:lineRule="auto"/>
        <w:ind w:right="567"/>
        <w:rPr>
          <w:sz w:val="22"/>
          <w:szCs w:val="22"/>
        </w:rPr>
      </w:pPr>
      <w:r>
        <w:rPr>
          <w:sz w:val="22"/>
          <w:szCs w:val="22"/>
          <w:rtl w:val="0"/>
          <w:lang w:val="de-DE"/>
        </w:rPr>
        <w:t>Zwischen dem 1. Mai und dem 6. Juli wurden gem</w:t>
      </w:r>
      <w:r>
        <w:rPr>
          <w:sz w:val="22"/>
          <w:szCs w:val="22"/>
          <w:rtl w:val="0"/>
          <w:lang w:val="de-DE"/>
        </w:rPr>
        <w:t>ä</w:t>
      </w:r>
      <w:r>
        <w:rPr>
          <w:sz w:val="22"/>
          <w:szCs w:val="22"/>
          <w:rtl w:val="0"/>
          <w:lang w:val="de-DE"/>
        </w:rPr>
        <w:t>ss Angaben des BAG gerade noch 95 Personen wegen oder mit Covid-19 hospitalisiert.</w:t>
      </w:r>
      <w:r>
        <w:rPr>
          <w:sz w:val="22"/>
          <w:szCs w:val="22"/>
          <w:vertAlign w:val="superscript"/>
        </w:rPr>
        <w:footnoteReference w:id="8"/>
      </w:r>
      <w:r>
        <w:rPr>
          <w:sz w:val="22"/>
          <w:szCs w:val="22"/>
          <w:rtl w:val="0"/>
          <w:lang w:val="de-DE"/>
        </w:rPr>
        <w:t xml:space="preserve"> Das entspricht einem Anteil von 0,22 Prozent aller Hospitalisierungen, die in einer neunw</w:t>
      </w:r>
      <w:r>
        <w:rPr>
          <w:sz w:val="22"/>
          <w:szCs w:val="22"/>
          <w:rtl w:val="0"/>
          <w:lang w:val="de-DE"/>
        </w:rPr>
        <w:t>ö</w:t>
      </w:r>
      <w:r>
        <w:rPr>
          <w:sz w:val="22"/>
          <w:szCs w:val="22"/>
          <w:rtl w:val="0"/>
          <w:lang w:val="de-DE"/>
        </w:rPr>
        <w:t>chigen Periode normalerweise anfallen (Basis 2018, Bundesamt f</w:t>
      </w:r>
      <w:r>
        <w:rPr>
          <w:sz w:val="22"/>
          <w:szCs w:val="22"/>
          <w:rtl w:val="0"/>
          <w:lang w:val="de-DE"/>
        </w:rPr>
        <w:t>ü</w:t>
      </w:r>
      <w:r>
        <w:rPr>
          <w:sz w:val="22"/>
          <w:szCs w:val="22"/>
          <w:rtl w:val="0"/>
          <w:lang w:val="de-DE"/>
        </w:rPr>
        <w:t>r Statistik</w:t>
      </w:r>
      <w:r>
        <w:rPr>
          <w:sz w:val="22"/>
          <w:szCs w:val="22"/>
          <w:vertAlign w:val="superscript"/>
        </w:rPr>
        <w:footnoteReference w:id="9"/>
      </w:r>
      <w:r>
        <w:rPr>
          <w:sz w:val="22"/>
          <w:szCs w:val="22"/>
          <w:rtl w:val="0"/>
          <w:lang w:val="de-DE"/>
        </w:rPr>
        <w:t>). Seit dem 1. Mai verstarben 118 Personen mit oder an Covid-19. Das sind 1,0 Prozent aller Todesf</w:t>
      </w:r>
      <w:r>
        <w:rPr>
          <w:sz w:val="22"/>
          <w:szCs w:val="22"/>
          <w:rtl w:val="0"/>
          <w:lang w:val="de-DE"/>
        </w:rPr>
        <w:t>ä</w:t>
      </w:r>
      <w:r>
        <w:rPr>
          <w:sz w:val="22"/>
          <w:szCs w:val="22"/>
          <w:rtl w:val="0"/>
          <w:lang w:val="de-DE"/>
        </w:rPr>
        <w:t xml:space="preserve">lle, die in neun Wochen </w:t>
      </w:r>
      <w:r>
        <w:rPr>
          <w:sz w:val="22"/>
          <w:szCs w:val="22"/>
          <w:rtl w:val="0"/>
          <w:lang w:val="de-DE"/>
        </w:rPr>
        <w:t>durchschnittlich</w:t>
      </w:r>
      <w:r>
        <w:rPr>
          <w:sz w:val="22"/>
          <w:szCs w:val="22"/>
          <w:rtl w:val="0"/>
          <w:lang w:val="de-DE"/>
        </w:rPr>
        <w:t xml:space="preserve"> anfallen (2019, Bundesamt f</w:t>
      </w:r>
      <w:r>
        <w:rPr>
          <w:sz w:val="22"/>
          <w:szCs w:val="22"/>
          <w:rtl w:val="0"/>
          <w:lang w:val="de-DE"/>
        </w:rPr>
        <w:t>ü</w:t>
      </w:r>
      <w:r>
        <w:rPr>
          <w:sz w:val="22"/>
          <w:szCs w:val="22"/>
          <w:rtl w:val="0"/>
          <w:lang w:val="de-DE"/>
        </w:rPr>
        <w:t>r Statistik</w:t>
      </w:r>
      <w:r>
        <w:rPr>
          <w:sz w:val="22"/>
          <w:szCs w:val="22"/>
          <w:vertAlign w:val="superscript"/>
        </w:rPr>
        <w:footnoteReference w:id="10"/>
      </w:r>
      <w:r>
        <w:rPr>
          <w:sz w:val="22"/>
          <w:szCs w:val="22"/>
          <w:rtl w:val="0"/>
          <w:lang w:val="de-DE"/>
        </w:rPr>
        <w:t>). F</w:t>
      </w:r>
      <w:r>
        <w:rPr>
          <w:sz w:val="22"/>
          <w:szCs w:val="22"/>
          <w:rtl w:val="0"/>
          <w:lang w:val="de-DE"/>
        </w:rPr>
        <w:t>ü</w:t>
      </w:r>
      <w:r>
        <w:rPr>
          <w:sz w:val="22"/>
          <w:szCs w:val="22"/>
          <w:rtl w:val="0"/>
          <w:lang w:val="de-DE"/>
        </w:rPr>
        <w:t xml:space="preserve">r jeden ordnungspolitischen Zweck muss gelten: Die Pandemie ist </w:t>
      </w:r>
      <w:r>
        <w:rPr>
          <w:sz w:val="22"/>
          <w:szCs w:val="22"/>
          <w:rtl w:val="0"/>
          <w:lang w:val="de-DE"/>
        </w:rPr>
        <w:t>ü</w:t>
      </w:r>
      <w:r>
        <w:rPr>
          <w:sz w:val="22"/>
          <w:szCs w:val="22"/>
          <w:rtl w:val="0"/>
          <w:lang w:val="de-DE"/>
        </w:rPr>
        <w:t>berwunden.</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3. Die Ver</w:t>
      </w:r>
      <w:r>
        <w:rPr>
          <w:b w:val="1"/>
          <w:bCs w:val="1"/>
          <w:sz w:val="22"/>
          <w:szCs w:val="22"/>
          <w:rtl w:val="0"/>
          <w:lang w:val="de-DE"/>
        </w:rPr>
        <w:t>ä</w:t>
      </w:r>
      <w:r>
        <w:rPr>
          <w:b w:val="1"/>
          <w:bCs w:val="1"/>
          <w:sz w:val="22"/>
          <w:szCs w:val="22"/>
          <w:rtl w:val="0"/>
          <w:lang w:val="de-DE"/>
        </w:rPr>
        <w:t>nderung der notrechtlichen Verordnungen als Gesetz ist ordnungspolitisch unn</w:t>
      </w:r>
      <w:r>
        <w:rPr>
          <w:b w:val="1"/>
          <w:bCs w:val="1"/>
          <w:sz w:val="22"/>
          <w:szCs w:val="22"/>
          <w:rtl w:val="0"/>
          <w:lang w:val="de-DE"/>
        </w:rPr>
        <w:t>ö</w:t>
      </w:r>
      <w:r>
        <w:rPr>
          <w:b w:val="1"/>
          <w:bCs w:val="1"/>
          <w:sz w:val="22"/>
          <w:szCs w:val="22"/>
          <w:rtl w:val="0"/>
          <w:lang w:val="de-DE"/>
        </w:rPr>
        <w:t>tig, auch nicht zur Bek</w:t>
      </w:r>
      <w:r>
        <w:rPr>
          <w:b w:val="1"/>
          <w:bCs w:val="1"/>
          <w:sz w:val="22"/>
          <w:szCs w:val="22"/>
          <w:rtl w:val="0"/>
          <w:lang w:val="de-DE"/>
        </w:rPr>
        <w:t>ä</w:t>
      </w:r>
      <w:r>
        <w:rPr>
          <w:b w:val="1"/>
          <w:bCs w:val="1"/>
          <w:sz w:val="22"/>
          <w:szCs w:val="22"/>
          <w:rtl w:val="0"/>
          <w:lang w:val="de-DE"/>
        </w:rPr>
        <w:t>mpfung eines Wiederaufflammens der Pandemie.</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Der Bundesrat hat die Pandemie mit befristeten, auf Notrecht basierenden Verordnungen bew</w:t>
      </w:r>
      <w:r>
        <w:rPr>
          <w:sz w:val="22"/>
          <w:szCs w:val="22"/>
          <w:rtl w:val="0"/>
          <w:lang w:val="de-DE"/>
        </w:rPr>
        <w:t>ä</w:t>
      </w:r>
      <w:r>
        <w:rPr>
          <w:sz w:val="22"/>
          <w:szCs w:val="22"/>
          <w:rtl w:val="0"/>
          <w:lang w:val="de-DE"/>
        </w:rPr>
        <w:t>ltigt. Auch wenn die Verordnungen wie vorgeschrieben Mitte September auslaufen, kann er ein Wiederaufflammen der Pandemie jederzeit wieder mit neuen, den aktuellen Verh</w:t>
      </w:r>
      <w:r>
        <w:rPr>
          <w:sz w:val="22"/>
          <w:szCs w:val="22"/>
          <w:rtl w:val="0"/>
          <w:lang w:val="de-DE"/>
        </w:rPr>
        <w:t>ä</w:t>
      </w:r>
      <w:r>
        <w:rPr>
          <w:sz w:val="22"/>
          <w:szCs w:val="22"/>
          <w:rtl w:val="0"/>
          <w:lang w:val="de-DE"/>
        </w:rPr>
        <w:t>ltnisse angepassten notrechtlichen Verordnungen angehen. Dies erfordert keine neue gesetzliche Grundlage. Dies best</w:t>
      </w:r>
      <w:r>
        <w:rPr>
          <w:sz w:val="22"/>
          <w:szCs w:val="22"/>
          <w:rtl w:val="0"/>
          <w:lang w:val="de-DE"/>
        </w:rPr>
        <w:t>ä</w:t>
      </w:r>
      <w:r>
        <w:rPr>
          <w:sz w:val="22"/>
          <w:szCs w:val="22"/>
          <w:rtl w:val="0"/>
          <w:lang w:val="de-DE"/>
        </w:rPr>
        <w:t>tigt auch der Bundesrat auf Seite 6 der Erl</w:t>
      </w:r>
      <w:r>
        <w:rPr>
          <w:sz w:val="22"/>
          <w:szCs w:val="22"/>
          <w:rtl w:val="0"/>
          <w:lang w:val="de-DE"/>
        </w:rPr>
        <w:t>ä</w:t>
      </w:r>
      <w:r>
        <w:rPr>
          <w:sz w:val="22"/>
          <w:szCs w:val="22"/>
          <w:rtl w:val="0"/>
          <w:lang w:val="de-DE"/>
        </w:rPr>
        <w:t>uterungen zum Covid-19 ausdr</w:t>
      </w:r>
      <w:r>
        <w:rPr>
          <w:sz w:val="22"/>
          <w:szCs w:val="22"/>
          <w:rtl w:val="0"/>
          <w:lang w:val="de-DE"/>
        </w:rPr>
        <w:t>ü</w:t>
      </w:r>
      <w:r>
        <w:rPr>
          <w:sz w:val="22"/>
          <w:szCs w:val="22"/>
          <w:rtl w:val="0"/>
          <w:lang w:val="de-DE"/>
        </w:rPr>
        <w:t>cklich.</w:t>
      </w:r>
      <w:r>
        <w:rPr>
          <w:sz w:val="22"/>
          <w:szCs w:val="22"/>
          <w:vertAlign w:val="superscript"/>
        </w:rPr>
        <w:footnoteReference w:id="11"/>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 xml:space="preserve">4. Die Hochrechnungen betreffend einer Fortsetzung der Pandemie in Form einer </w:t>
      </w:r>
      <w:r>
        <w:rPr>
          <w:b w:val="1"/>
          <w:bCs w:val="1"/>
          <w:sz w:val="22"/>
          <w:szCs w:val="22"/>
          <w:rtl w:val="0"/>
          <w:lang w:val="de-DE"/>
        </w:rPr>
        <w:t>«</w:t>
      </w:r>
      <w:r>
        <w:rPr>
          <w:b w:val="1"/>
          <w:bCs w:val="1"/>
          <w:sz w:val="22"/>
          <w:szCs w:val="22"/>
          <w:rtl w:val="0"/>
          <w:lang w:val="de-DE"/>
        </w:rPr>
        <w:t>zweiten Welle</w:t>
      </w:r>
      <w:r>
        <w:rPr>
          <w:b w:val="1"/>
          <w:bCs w:val="1"/>
          <w:sz w:val="22"/>
          <w:szCs w:val="22"/>
          <w:rtl w:val="0"/>
          <w:lang w:val="de-DE"/>
        </w:rPr>
        <w:t xml:space="preserve">» </w:t>
      </w:r>
      <w:r>
        <w:rPr>
          <w:b w:val="1"/>
          <w:bCs w:val="1"/>
          <w:sz w:val="22"/>
          <w:szCs w:val="22"/>
          <w:rtl w:val="0"/>
          <w:lang w:val="de-DE"/>
        </w:rPr>
        <w:t>sind nachweislich falsch.</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 xml:space="preserve">Eine </w:t>
      </w:r>
      <w:r>
        <w:rPr>
          <w:sz w:val="22"/>
          <w:szCs w:val="22"/>
          <w:rtl w:val="0"/>
          <w:lang w:val="de-DE"/>
        </w:rPr>
        <w:t>«</w:t>
      </w:r>
      <w:r>
        <w:rPr>
          <w:sz w:val="22"/>
          <w:szCs w:val="22"/>
          <w:rtl w:val="0"/>
          <w:lang w:val="de-DE"/>
        </w:rPr>
        <w:t>zweite Welle</w:t>
      </w:r>
      <w:r>
        <w:rPr>
          <w:sz w:val="22"/>
          <w:szCs w:val="22"/>
          <w:rtl w:val="0"/>
          <w:lang w:val="de-DE"/>
        </w:rPr>
        <w:t xml:space="preserve">» </w:t>
      </w:r>
      <w:r>
        <w:rPr>
          <w:sz w:val="22"/>
          <w:szCs w:val="22"/>
          <w:rtl w:val="0"/>
          <w:lang w:val="de-DE"/>
        </w:rPr>
        <w:t>wird vom Bundesrat nicht explizit als Grund f</w:t>
      </w:r>
      <w:r>
        <w:rPr>
          <w:sz w:val="22"/>
          <w:szCs w:val="22"/>
          <w:rtl w:val="0"/>
          <w:lang w:val="de-DE"/>
        </w:rPr>
        <w:t>ü</w:t>
      </w:r>
      <w:r>
        <w:rPr>
          <w:sz w:val="22"/>
          <w:szCs w:val="22"/>
          <w:rtl w:val="0"/>
          <w:lang w:val="de-DE"/>
        </w:rPr>
        <w:t>r die Verl</w:t>
      </w:r>
      <w:r>
        <w:rPr>
          <w:sz w:val="22"/>
          <w:szCs w:val="22"/>
          <w:rtl w:val="0"/>
          <w:lang w:val="de-DE"/>
        </w:rPr>
        <w:t>ä</w:t>
      </w:r>
      <w:r>
        <w:rPr>
          <w:sz w:val="22"/>
          <w:szCs w:val="22"/>
          <w:rtl w:val="0"/>
          <w:lang w:val="de-DE"/>
        </w:rPr>
        <w:t xml:space="preserve">ngerung des Notrechts genannt, sondern nur angedeutet: </w:t>
      </w:r>
      <w:r>
        <w:rPr>
          <w:sz w:val="22"/>
          <w:szCs w:val="22"/>
          <w:rtl w:val="0"/>
          <w:lang w:val="de-DE"/>
        </w:rPr>
        <w:t>«</w:t>
      </w:r>
      <w:r>
        <w:rPr>
          <w:sz w:val="22"/>
          <w:szCs w:val="22"/>
          <w:rtl w:val="0"/>
          <w:lang w:val="de-DE"/>
        </w:rPr>
        <w:t xml:space="preserve">Kann einer </w:t>
      </w:r>
      <w:r>
        <w:rPr>
          <w:sz w:val="22"/>
          <w:szCs w:val="22"/>
          <w:rtl w:val="0"/>
          <w:lang w:val="de-DE"/>
        </w:rPr>
        <w:t>…</w:t>
      </w:r>
      <w:r>
        <w:rPr>
          <w:sz w:val="22"/>
          <w:szCs w:val="22"/>
          <w:rtl w:val="0"/>
          <w:lang w:val="de-DE"/>
        </w:rPr>
        <w:t xml:space="preserve"> neuen Situation (z. B. bei einer </w:t>
      </w:r>
      <w:r>
        <w:rPr>
          <w:sz w:val="22"/>
          <w:szCs w:val="22"/>
          <w:rtl w:val="0"/>
          <w:lang w:val="de-DE"/>
        </w:rPr>
        <w:t>‹</w:t>
      </w:r>
      <w:r>
        <w:rPr>
          <w:sz w:val="22"/>
          <w:szCs w:val="22"/>
          <w:rtl w:val="0"/>
          <w:lang w:val="de-DE"/>
        </w:rPr>
        <w:t>zweiten Welle</w:t>
      </w:r>
      <w:r>
        <w:rPr>
          <w:sz w:val="22"/>
          <w:szCs w:val="22"/>
          <w:rtl w:val="0"/>
          <w:lang w:val="de-DE"/>
        </w:rPr>
        <w:t>›</w:t>
      </w:r>
      <w:r>
        <w:rPr>
          <w:sz w:val="22"/>
          <w:szCs w:val="22"/>
          <w:rtl w:val="0"/>
          <w:lang w:val="de-DE"/>
        </w:rPr>
        <w:t xml:space="preserve"> der Epidemie) nicht anders als durch bundesr</w:t>
      </w:r>
      <w:r>
        <w:rPr>
          <w:sz w:val="22"/>
          <w:szCs w:val="22"/>
          <w:rtl w:val="0"/>
        </w:rPr>
        <w:t>ä</w:t>
      </w:r>
      <w:r>
        <w:rPr>
          <w:sz w:val="22"/>
          <w:szCs w:val="22"/>
          <w:rtl w:val="0"/>
          <w:lang w:val="de-DE"/>
        </w:rPr>
        <w:t xml:space="preserve">tliches Verordnungsrecht begegnet werden, </w:t>
      </w:r>
      <w:r>
        <w:rPr>
          <w:sz w:val="22"/>
          <w:szCs w:val="22"/>
          <w:rtl w:val="0"/>
          <w:lang w:val="de-DE"/>
        </w:rPr>
        <w:t xml:space="preserve">…» </w:t>
      </w:r>
      <w:r>
        <w:rPr>
          <w:sz w:val="22"/>
          <w:szCs w:val="22"/>
          <w:rtl w:val="0"/>
          <w:lang w:val="de-DE"/>
        </w:rPr>
        <w:t>(a.a.O.). Trotzdem geht aus der Vorlage des Bundesrates unmissverst</w:t>
      </w:r>
      <w:r>
        <w:rPr>
          <w:sz w:val="22"/>
          <w:szCs w:val="22"/>
          <w:rtl w:val="0"/>
          <w:lang w:val="de-DE"/>
        </w:rPr>
        <w:t>ä</w:t>
      </w:r>
      <w:r>
        <w:rPr>
          <w:sz w:val="22"/>
          <w:szCs w:val="22"/>
          <w:rtl w:val="0"/>
          <w:lang w:val="de-DE"/>
        </w:rPr>
        <w:t>ndlich und eindeutig hervor, dass er mit einer Fortdauer der Epidemie rechnet. Nur deshalb kann er die Verl</w:t>
      </w:r>
      <w:r>
        <w:rPr>
          <w:sz w:val="22"/>
          <w:szCs w:val="22"/>
          <w:rtl w:val="0"/>
          <w:lang w:val="de-DE"/>
        </w:rPr>
        <w:t>ä</w:t>
      </w:r>
      <w:r>
        <w:rPr>
          <w:sz w:val="22"/>
          <w:szCs w:val="22"/>
          <w:rtl w:val="0"/>
          <w:lang w:val="de-DE"/>
        </w:rPr>
        <w:t>ngerung seiner notrechtlichen Kompetenzen beantragen. Zur Diskussion steht damit die Plausibilit</w:t>
      </w:r>
      <w:r>
        <w:rPr>
          <w:sz w:val="22"/>
          <w:szCs w:val="22"/>
          <w:rtl w:val="0"/>
          <w:lang w:val="de-DE"/>
        </w:rPr>
        <w:t>ä</w:t>
      </w:r>
      <w:r>
        <w:rPr>
          <w:sz w:val="22"/>
          <w:szCs w:val="22"/>
          <w:rtl w:val="0"/>
          <w:lang w:val="de-DE"/>
        </w:rPr>
        <w:t>t einer zweiten Welle. Dazu wurde von einer bundeseigenen Institution, der Ecole polytechnique f</w:t>
      </w:r>
      <w:r>
        <w:rPr>
          <w:sz w:val="22"/>
          <w:szCs w:val="22"/>
          <w:rtl w:val="0"/>
          <w:lang w:val="de-DE"/>
        </w:rPr>
        <w:t>é</w:t>
      </w:r>
      <w:r>
        <w:rPr>
          <w:sz w:val="22"/>
          <w:szCs w:val="22"/>
          <w:rtl w:val="0"/>
          <w:lang w:val="de-DE"/>
        </w:rPr>
        <w:t>d</w:t>
      </w:r>
      <w:r>
        <w:rPr>
          <w:sz w:val="22"/>
          <w:szCs w:val="22"/>
          <w:rtl w:val="0"/>
          <w:lang w:val="de-DE"/>
        </w:rPr>
        <w:t>é</w:t>
      </w:r>
      <w:r>
        <w:rPr>
          <w:sz w:val="22"/>
          <w:szCs w:val="22"/>
          <w:rtl w:val="0"/>
          <w:lang w:val="de-DE"/>
        </w:rPr>
        <w:t>rale de Lausanne (EPFL) im April 2020 durch ein Mitglied der bundesr</w:t>
      </w:r>
      <w:r>
        <w:rPr>
          <w:sz w:val="22"/>
          <w:szCs w:val="22"/>
          <w:rtl w:val="0"/>
          <w:lang w:val="de-DE"/>
        </w:rPr>
        <w:t>ä</w:t>
      </w:r>
      <w:r>
        <w:rPr>
          <w:sz w:val="22"/>
          <w:szCs w:val="22"/>
          <w:rtl w:val="0"/>
          <w:lang w:val="de-DE"/>
        </w:rPr>
        <w:t xml:space="preserve">tlichen </w:t>
      </w:r>
      <w:r>
        <w:rPr>
          <w:sz w:val="22"/>
          <w:szCs w:val="22"/>
          <w:rtl w:val="0"/>
          <w:lang w:val="fr-FR"/>
        </w:rPr>
        <w:t>«</w:t>
      </w:r>
      <w:r>
        <w:rPr>
          <w:sz w:val="22"/>
          <w:szCs w:val="22"/>
          <w:rtl w:val="0"/>
          <w:lang w:val="en-US"/>
        </w:rPr>
        <w:t>Swiss national Covid-19 Task Force</w:t>
      </w:r>
      <w:r>
        <w:rPr>
          <w:sz w:val="22"/>
          <w:szCs w:val="22"/>
          <w:rtl w:val="0"/>
          <w:lang w:val="it-IT"/>
        </w:rPr>
        <w:t>»</w:t>
      </w:r>
      <w:r>
        <w:rPr>
          <w:sz w:val="22"/>
          <w:szCs w:val="22"/>
          <w:rtl w:val="0"/>
          <w:lang w:val="de-DE"/>
        </w:rPr>
        <w:t xml:space="preserve">, </w:t>
      </w:r>
      <w:r>
        <w:rPr>
          <w:sz w:val="22"/>
          <w:szCs w:val="22"/>
          <w:rtl w:val="0"/>
          <w:lang w:val="it-IT"/>
        </w:rPr>
        <w:t>Prof. Fellay</w:t>
      </w:r>
      <w:r>
        <w:rPr>
          <w:sz w:val="22"/>
          <w:szCs w:val="22"/>
          <w:rtl w:val="0"/>
          <w:lang w:val="de-DE"/>
        </w:rPr>
        <w:t>,</w:t>
      </w:r>
      <w:r>
        <w:rPr>
          <w:sz w:val="22"/>
          <w:szCs w:val="22"/>
          <w:rtl w:val="0"/>
        </w:rPr>
        <w:t xml:space="preserve"> </w:t>
      </w:r>
      <w:r>
        <w:rPr>
          <w:sz w:val="22"/>
          <w:szCs w:val="22"/>
          <w:rtl w:val="0"/>
          <w:lang w:val="de-DE"/>
        </w:rPr>
        <w:t xml:space="preserve">die Studie </w:t>
      </w:r>
      <w:r>
        <w:rPr>
          <w:sz w:val="22"/>
          <w:szCs w:val="22"/>
          <w:rtl w:val="0"/>
          <w:lang w:val="de-DE"/>
        </w:rPr>
        <w:t>«</w:t>
      </w:r>
      <w:r>
        <w:rPr>
          <w:sz w:val="22"/>
          <w:szCs w:val="22"/>
          <w:rtl w:val="0"/>
          <w:lang w:val="de-DE"/>
        </w:rPr>
        <w:t>Switzerland COVID-19 Scenario Report</w:t>
      </w:r>
      <w:r>
        <w:rPr>
          <w:sz w:val="22"/>
          <w:szCs w:val="22"/>
          <w:rtl w:val="0"/>
          <w:lang w:val="de-DE"/>
        </w:rPr>
        <w:t>»</w:t>
      </w:r>
      <w:r>
        <w:rPr>
          <w:sz w:val="22"/>
          <w:szCs w:val="22"/>
          <w:vertAlign w:val="superscript"/>
        </w:rPr>
        <w:footnoteReference w:id="12"/>
      </w:r>
      <w:r>
        <w:rPr>
          <w:sz w:val="22"/>
          <w:szCs w:val="22"/>
          <w:rtl w:val="0"/>
          <w:lang w:val="de-DE"/>
        </w:rPr>
        <w:t xml:space="preserve"> angefertigt. Sie rechnet f</w:t>
      </w:r>
      <w:r>
        <w:rPr>
          <w:sz w:val="22"/>
          <w:szCs w:val="22"/>
          <w:rtl w:val="0"/>
          <w:lang w:val="de-DE"/>
        </w:rPr>
        <w:t>ü</w:t>
      </w:r>
      <w:r>
        <w:rPr>
          <w:sz w:val="22"/>
          <w:szCs w:val="22"/>
          <w:rtl w:val="0"/>
          <w:lang w:val="de-DE"/>
        </w:rPr>
        <w:t xml:space="preserve">r </w:t>
      </w:r>
      <w:r>
        <w:rPr>
          <w:sz w:val="22"/>
          <w:szCs w:val="22"/>
          <w:rtl w:val="0"/>
          <w:lang w:val="de-DE"/>
        </w:rPr>
        <w:t xml:space="preserve">diesen Sommer </w:t>
      </w:r>
      <w:r>
        <w:rPr>
          <w:sz w:val="22"/>
          <w:szCs w:val="22"/>
          <w:rtl w:val="0"/>
          <w:lang w:val="de-DE"/>
        </w:rPr>
        <w:t xml:space="preserve">mit </w:t>
      </w:r>
      <w:r>
        <w:rPr>
          <w:sz w:val="22"/>
          <w:szCs w:val="22"/>
          <w:rtl w:val="0"/>
          <w:lang w:val="de-DE"/>
        </w:rPr>
        <w:t>5000 bis 20</w:t>
      </w:r>
      <w:r>
        <w:rPr>
          <w:sz w:val="22"/>
          <w:szCs w:val="22"/>
          <w:rtl w:val="0"/>
        </w:rPr>
        <w:t>’</w:t>
      </w:r>
      <w:r>
        <w:rPr>
          <w:sz w:val="22"/>
          <w:szCs w:val="22"/>
          <w:rtl w:val="0"/>
        </w:rPr>
        <w:t>000 Corona-Tote</w:t>
      </w:r>
      <w:r>
        <w:rPr>
          <w:sz w:val="22"/>
          <w:szCs w:val="22"/>
          <w:rtl w:val="0"/>
          <w:lang w:val="de-DE"/>
        </w:rPr>
        <w:t xml:space="preserve">n </w:t>
      </w:r>
      <w:r>
        <w:rPr>
          <w:sz w:val="22"/>
          <w:szCs w:val="22"/>
          <w:rtl w:val="0"/>
          <w:lang w:val="de-DE"/>
        </w:rPr>
        <w:t>–</w:t>
      </w:r>
      <w:r>
        <w:rPr>
          <w:sz w:val="22"/>
          <w:szCs w:val="22"/>
          <w:rtl w:val="0"/>
          <w:lang w:val="de-DE"/>
        </w:rPr>
        <w:t xml:space="preserve"> bis zu zw</w:t>
      </w:r>
      <w:r>
        <w:rPr>
          <w:sz w:val="22"/>
          <w:szCs w:val="22"/>
          <w:rtl w:val="0"/>
          <w:lang w:val="sv-SE"/>
        </w:rPr>
        <w:t>ö</w:t>
      </w:r>
      <w:r>
        <w:rPr>
          <w:sz w:val="22"/>
          <w:szCs w:val="22"/>
          <w:rtl w:val="0"/>
          <w:lang w:val="de-DE"/>
        </w:rPr>
        <w:t>lf Mal mehr als w</w:t>
      </w:r>
      <w:r>
        <w:rPr>
          <w:sz w:val="22"/>
          <w:szCs w:val="22"/>
          <w:rtl w:val="0"/>
        </w:rPr>
        <w:t>ä</w:t>
      </w:r>
      <w:r>
        <w:rPr>
          <w:sz w:val="22"/>
          <w:szCs w:val="22"/>
          <w:rtl w:val="0"/>
          <w:lang w:val="de-DE"/>
        </w:rPr>
        <w:t xml:space="preserve">hrend der Hauptwelle. </w:t>
      </w:r>
      <w:r>
        <w:rPr>
          <w:sz w:val="22"/>
          <w:szCs w:val="22"/>
          <w:rtl w:val="0"/>
          <w:lang w:val="de-DE"/>
        </w:rPr>
        <w:t>Prof. Fellay ging von zwei Annahmen aus, die sich schon damals als falsch erwiesen.</w:t>
      </w:r>
    </w:p>
    <w:p>
      <w:pPr>
        <w:pStyle w:val="Text"/>
        <w:tabs>
          <w:tab w:val="right" w:pos="9638"/>
        </w:tabs>
        <w:spacing w:line="336" w:lineRule="auto"/>
        <w:ind w:right="567"/>
        <w:rPr>
          <w:sz w:val="22"/>
          <w:szCs w:val="22"/>
        </w:rPr>
      </w:pPr>
      <w:r>
        <w:rPr>
          <w:sz w:val="22"/>
          <w:szCs w:val="22"/>
          <w:rtl w:val="0"/>
          <w:lang w:val="de-DE"/>
        </w:rPr>
        <w:t xml:space="preserve">Zum einen </w:t>
      </w:r>
      <w:r>
        <w:rPr>
          <w:sz w:val="22"/>
          <w:szCs w:val="22"/>
          <w:rtl w:val="0"/>
          <w:lang w:val="de-DE"/>
        </w:rPr>
        <w:t>unterliegen gem</w:t>
      </w:r>
      <w:r>
        <w:rPr>
          <w:sz w:val="22"/>
          <w:szCs w:val="22"/>
          <w:rtl w:val="0"/>
          <w:lang w:val="de-DE"/>
        </w:rPr>
        <w:t>ä</w:t>
      </w:r>
      <w:r>
        <w:rPr>
          <w:sz w:val="22"/>
          <w:szCs w:val="22"/>
          <w:rtl w:val="0"/>
          <w:lang w:val="de-DE"/>
        </w:rPr>
        <w:t>ss seiner Studie</w:t>
      </w:r>
      <w:r>
        <w:rPr>
          <w:sz w:val="22"/>
          <w:szCs w:val="22"/>
          <w:rtl w:val="0"/>
          <w:lang w:val="de-DE"/>
        </w:rPr>
        <w:t xml:space="preserve"> alle Infizierten </w:t>
      </w:r>
      <w:r>
        <w:rPr>
          <w:sz w:val="22"/>
          <w:szCs w:val="22"/>
          <w:rtl w:val="0"/>
          <w:lang w:val="de-DE"/>
        </w:rPr>
        <w:t>demselben Risiko einer Hospitalisierung</w:t>
      </w:r>
      <w:r>
        <w:rPr>
          <w:sz w:val="22"/>
          <w:szCs w:val="22"/>
          <w:rtl w:val="0"/>
        </w:rPr>
        <w:t xml:space="preserve">. </w:t>
      </w:r>
      <w:r>
        <w:rPr>
          <w:sz w:val="22"/>
          <w:szCs w:val="22"/>
          <w:rtl w:val="0"/>
          <w:lang w:val="de-DE"/>
        </w:rPr>
        <w:t>Man wusste aber</w:t>
      </w:r>
      <w:r>
        <w:rPr>
          <w:sz w:val="22"/>
          <w:szCs w:val="22"/>
          <w:rtl w:val="0"/>
          <w:lang w:val="de-DE"/>
        </w:rPr>
        <w:t xml:space="preserve"> schon im April, dass 50 bis 80 Prozent der Infizierten keinerlei Symptome haben. </w:t>
      </w:r>
      <w:r>
        <w:rPr>
          <w:sz w:val="22"/>
          <w:szCs w:val="22"/>
          <w:rtl w:val="0"/>
          <w:lang w:val="de-DE"/>
        </w:rPr>
        <w:t>Zum andern haben</w:t>
      </w:r>
      <w:r>
        <w:rPr>
          <w:sz w:val="22"/>
          <w:szCs w:val="22"/>
          <w:rtl w:val="0"/>
        </w:rPr>
        <w:t xml:space="preserve"> </w:t>
      </w:r>
      <w:r>
        <w:rPr>
          <w:sz w:val="22"/>
          <w:szCs w:val="22"/>
          <w:rtl w:val="0"/>
          <w:lang w:val="de-DE"/>
        </w:rPr>
        <w:t>Prof. Fellays</w:t>
      </w:r>
      <w:r>
        <w:rPr>
          <w:sz w:val="22"/>
          <w:szCs w:val="22"/>
          <w:rtl w:val="0"/>
          <w:lang w:val="de-DE"/>
        </w:rPr>
        <w:t xml:space="preserve"> Hochrechnung zufolge alle Altersgruppen dieselbe Sterbewahrscheinlichkeit. </w:t>
      </w:r>
      <w:r>
        <w:rPr>
          <w:sz w:val="22"/>
          <w:szCs w:val="22"/>
          <w:rtl w:val="0"/>
          <w:lang w:val="de-DE"/>
        </w:rPr>
        <w:t>Schon damals war wissenschaftlich unbestritten</w:t>
      </w:r>
      <w:r>
        <w:rPr>
          <w:sz w:val="22"/>
          <w:szCs w:val="22"/>
          <w:rtl w:val="0"/>
          <w:lang w:val="de-DE"/>
        </w:rPr>
        <w:t>, dass alte Menschen mit Vorerkrankungen den allergr</w:t>
      </w:r>
      <w:r>
        <w:rPr>
          <w:sz w:val="22"/>
          <w:szCs w:val="22"/>
          <w:rtl w:val="0"/>
          <w:lang w:val="sv-SE"/>
        </w:rPr>
        <w:t>ö</w:t>
      </w:r>
      <w:r>
        <w:rPr>
          <w:sz w:val="22"/>
          <w:szCs w:val="22"/>
          <w:rtl w:val="0"/>
          <w:lang w:val="de-DE"/>
        </w:rPr>
        <w:t>ssten Teil der Todesopfer ausmachen.</w:t>
      </w:r>
      <w:r>
        <w:rPr>
          <w:sz w:val="22"/>
          <w:szCs w:val="22"/>
          <w:rtl w:val="0"/>
          <w:lang w:val="de-DE"/>
        </w:rPr>
        <w:t xml:space="preserve"> Die Tatsache, dass Prof. Fellay trotz dieser eklatanten M</w:t>
      </w:r>
      <w:r>
        <w:rPr>
          <w:sz w:val="22"/>
          <w:szCs w:val="22"/>
          <w:rtl w:val="0"/>
          <w:lang w:val="de-DE"/>
        </w:rPr>
        <w:t>ä</w:t>
      </w:r>
      <w:r>
        <w:rPr>
          <w:sz w:val="22"/>
          <w:szCs w:val="22"/>
          <w:rtl w:val="0"/>
          <w:lang w:val="de-DE"/>
        </w:rPr>
        <w:t xml:space="preserve">ngel einer politik-bestimmenden Studie Mitglied der </w:t>
      </w:r>
      <w:r>
        <w:rPr>
          <w:sz w:val="22"/>
          <w:szCs w:val="22"/>
          <w:rtl w:val="0"/>
          <w:lang w:val="fr-FR"/>
        </w:rPr>
        <w:t>«</w:t>
      </w:r>
      <w:r>
        <w:rPr>
          <w:sz w:val="22"/>
          <w:szCs w:val="22"/>
          <w:rtl w:val="0"/>
          <w:lang w:val="en-US"/>
        </w:rPr>
        <w:t>Swiss national Covid-19 Task Force</w:t>
      </w:r>
      <w:r>
        <w:rPr>
          <w:sz w:val="22"/>
          <w:szCs w:val="22"/>
          <w:rtl w:val="0"/>
          <w:lang w:val="it-IT"/>
        </w:rPr>
        <w:t>»</w:t>
      </w:r>
      <w:r>
        <w:rPr>
          <w:sz w:val="22"/>
          <w:szCs w:val="22"/>
          <w:rtl w:val="0"/>
          <w:lang w:val="de-DE"/>
        </w:rPr>
        <w:t xml:space="preserve"> bleibt, zeigt, dass der Bundesrat auf seine Beratung zu z</w:t>
      </w:r>
      <w:r>
        <w:rPr>
          <w:sz w:val="22"/>
          <w:szCs w:val="22"/>
          <w:rtl w:val="0"/>
          <w:lang w:val="de-DE"/>
        </w:rPr>
        <w:t>ä</w:t>
      </w:r>
      <w:r>
        <w:rPr>
          <w:sz w:val="22"/>
          <w:szCs w:val="22"/>
          <w:rtl w:val="0"/>
          <w:lang w:val="de-DE"/>
        </w:rPr>
        <w:t>hlen gewillt ist und sich damit einem erheblichen Risiko einer Fehleinsch</w:t>
      </w:r>
      <w:r>
        <w:rPr>
          <w:sz w:val="22"/>
          <w:szCs w:val="22"/>
          <w:rtl w:val="0"/>
          <w:lang w:val="de-DE"/>
        </w:rPr>
        <w:t>ä</w:t>
      </w:r>
      <w:r>
        <w:rPr>
          <w:sz w:val="22"/>
          <w:szCs w:val="22"/>
          <w:rtl w:val="0"/>
          <w:lang w:val="de-DE"/>
        </w:rPr>
        <w:t xml:space="preserve">tzung aussetzt. Keinesfalls darf der Gesetzgeber einer Vorlage zustimmen, die der Abwehr einer unwissenschaftlich hochgerechneten Gefahr dient. Er geht sonst ein grosses Risiko ein, mit den notrechtlichen Massnahmen weit mehr Schaden anzurichten, als er mit ihnen verhindern kann. </w:t>
      </w: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5. Keine Verl</w:t>
      </w:r>
      <w:r>
        <w:rPr>
          <w:b w:val="1"/>
          <w:bCs w:val="1"/>
          <w:sz w:val="22"/>
          <w:szCs w:val="22"/>
          <w:rtl w:val="0"/>
          <w:lang w:val="de-DE"/>
        </w:rPr>
        <w:t>ä</w:t>
      </w:r>
      <w:r>
        <w:rPr>
          <w:b w:val="1"/>
          <w:bCs w:val="1"/>
          <w:sz w:val="22"/>
          <w:szCs w:val="22"/>
          <w:rtl w:val="0"/>
          <w:lang w:val="de-DE"/>
        </w:rPr>
        <w:t xml:space="preserve">ngerung des Notrechts ohne </w:t>
      </w:r>
      <w:r>
        <w:rPr>
          <w:b w:val="1"/>
          <w:bCs w:val="1"/>
          <w:sz w:val="22"/>
          <w:szCs w:val="22"/>
          <w:rtl w:val="0"/>
          <w:lang w:val="de-DE"/>
        </w:rPr>
        <w:t>Ü</w:t>
      </w:r>
      <w:r>
        <w:rPr>
          <w:b w:val="1"/>
          <w:bCs w:val="1"/>
          <w:sz w:val="22"/>
          <w:szCs w:val="22"/>
          <w:rtl w:val="0"/>
          <w:lang w:val="de-DE"/>
        </w:rPr>
        <w:t>berpr</w:t>
      </w:r>
      <w:r>
        <w:rPr>
          <w:b w:val="1"/>
          <w:bCs w:val="1"/>
          <w:sz w:val="22"/>
          <w:szCs w:val="22"/>
          <w:rtl w:val="0"/>
          <w:lang w:val="de-DE"/>
        </w:rPr>
        <w:t>ü</w:t>
      </w:r>
      <w:r>
        <w:rPr>
          <w:b w:val="1"/>
          <w:bCs w:val="1"/>
          <w:sz w:val="22"/>
          <w:szCs w:val="22"/>
          <w:rtl w:val="0"/>
          <w:lang w:val="de-DE"/>
        </w:rPr>
        <w:t>fung seiner Wirksamkeit.</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Gem</w:t>
      </w:r>
      <w:r>
        <w:rPr>
          <w:sz w:val="22"/>
          <w:szCs w:val="22"/>
          <w:rtl w:val="0"/>
          <w:lang w:val="de-DE"/>
        </w:rPr>
        <w:t>ä</w:t>
      </w:r>
      <w:r>
        <w:rPr>
          <w:sz w:val="22"/>
          <w:szCs w:val="22"/>
          <w:rtl w:val="0"/>
          <w:lang w:val="de-DE"/>
        </w:rPr>
        <w:t>ss Art. 170 BV</w:t>
      </w:r>
      <w:r>
        <w:rPr>
          <w:sz w:val="22"/>
          <w:szCs w:val="22"/>
          <w:vertAlign w:val="superscript"/>
        </w:rPr>
        <w:footnoteReference w:id="13"/>
      </w:r>
      <w:r>
        <w:rPr>
          <w:sz w:val="22"/>
          <w:szCs w:val="22"/>
          <w:rtl w:val="0"/>
          <w:lang w:val="de-DE"/>
        </w:rPr>
        <w:t xml:space="preserve"> sorgt die Bundesversammlung daf</w:t>
      </w:r>
      <w:r>
        <w:rPr>
          <w:sz w:val="22"/>
          <w:szCs w:val="22"/>
          <w:rtl w:val="0"/>
          <w:lang w:val="de-DE"/>
        </w:rPr>
        <w:t>ü</w:t>
      </w:r>
      <w:r>
        <w:rPr>
          <w:sz w:val="22"/>
          <w:szCs w:val="22"/>
          <w:rtl w:val="0"/>
          <w:lang w:val="de-DE"/>
        </w:rPr>
        <w:t xml:space="preserve">r, </w:t>
      </w:r>
      <w:r>
        <w:rPr>
          <w:sz w:val="22"/>
          <w:szCs w:val="22"/>
          <w:rtl w:val="0"/>
          <w:lang w:val="de-DE"/>
        </w:rPr>
        <w:t>«</w:t>
      </w:r>
      <w:r>
        <w:rPr>
          <w:sz w:val="22"/>
          <w:szCs w:val="22"/>
          <w:rtl w:val="0"/>
          <w:lang w:val="de-DE"/>
        </w:rPr>
        <w:t xml:space="preserve">dass die Massnahmen des Bundes auf ihre Wirksamkeit </w:t>
      </w:r>
      <w:r>
        <w:rPr>
          <w:sz w:val="22"/>
          <w:szCs w:val="22"/>
          <w:rtl w:val="0"/>
          <w:lang w:val="de-DE"/>
        </w:rPr>
        <w:t>ü</w:t>
      </w:r>
      <w:r>
        <w:rPr>
          <w:sz w:val="22"/>
          <w:szCs w:val="22"/>
          <w:rtl w:val="0"/>
          <w:lang w:val="de-DE"/>
        </w:rPr>
        <w:t>berpr</w:t>
      </w:r>
      <w:r>
        <w:rPr>
          <w:sz w:val="22"/>
          <w:szCs w:val="22"/>
          <w:rtl w:val="0"/>
          <w:lang w:val="de-DE"/>
        </w:rPr>
        <w:t>ü</w:t>
      </w:r>
      <w:r>
        <w:rPr>
          <w:sz w:val="22"/>
          <w:szCs w:val="22"/>
          <w:rtl w:val="0"/>
          <w:lang w:val="de-DE"/>
        </w:rPr>
        <w:t>ft werden</w:t>
      </w:r>
      <w:r>
        <w:rPr>
          <w:sz w:val="22"/>
          <w:szCs w:val="22"/>
          <w:rtl w:val="0"/>
          <w:lang w:val="de-DE"/>
        </w:rPr>
        <w:t>»</w:t>
      </w:r>
      <w:r>
        <w:rPr>
          <w:sz w:val="22"/>
          <w:szCs w:val="22"/>
          <w:rtl w:val="0"/>
          <w:lang w:val="de-DE"/>
        </w:rPr>
        <w:t>. Dies muss insbesondere f</w:t>
      </w:r>
      <w:r>
        <w:rPr>
          <w:sz w:val="22"/>
          <w:szCs w:val="22"/>
          <w:rtl w:val="0"/>
          <w:lang w:val="de-DE"/>
        </w:rPr>
        <w:t>ü</w:t>
      </w:r>
      <w:r>
        <w:rPr>
          <w:sz w:val="22"/>
          <w:szCs w:val="22"/>
          <w:rtl w:val="0"/>
          <w:lang w:val="de-DE"/>
        </w:rPr>
        <w:t xml:space="preserve">r Massnahmen im Zusammenhang mit einem Ereignis gelten, das nach </w:t>
      </w:r>
      <w:r>
        <w:rPr>
          <w:sz w:val="22"/>
          <w:szCs w:val="22"/>
          <w:rtl w:val="0"/>
          <w:lang w:val="de-DE"/>
        </w:rPr>
        <w:t>ü</w:t>
      </w:r>
      <w:r>
        <w:rPr>
          <w:sz w:val="22"/>
          <w:szCs w:val="22"/>
          <w:rtl w:val="0"/>
          <w:lang w:val="de-DE"/>
        </w:rPr>
        <w:t>bereinstimmender Einsch</w:t>
      </w:r>
      <w:r>
        <w:rPr>
          <w:sz w:val="22"/>
          <w:szCs w:val="22"/>
          <w:rtl w:val="0"/>
          <w:lang w:val="de-DE"/>
        </w:rPr>
        <w:t>ä</w:t>
      </w:r>
      <w:r>
        <w:rPr>
          <w:sz w:val="22"/>
          <w:szCs w:val="22"/>
          <w:rtl w:val="0"/>
          <w:lang w:val="de-DE"/>
        </w:rPr>
        <w:t>tzung das Folgenreichste seit dem zweiten Weltkrieg ist. Nun haben aber die Gesch</w:t>
      </w:r>
      <w:r>
        <w:rPr>
          <w:sz w:val="22"/>
          <w:szCs w:val="22"/>
          <w:rtl w:val="0"/>
          <w:lang w:val="de-DE"/>
        </w:rPr>
        <w:t>ä</w:t>
      </w:r>
      <w:r>
        <w:rPr>
          <w:sz w:val="22"/>
          <w:szCs w:val="22"/>
          <w:rtl w:val="0"/>
          <w:lang w:val="de-DE"/>
        </w:rPr>
        <w:t>ftspr</w:t>
      </w:r>
      <w:r>
        <w:rPr>
          <w:sz w:val="22"/>
          <w:szCs w:val="22"/>
          <w:rtl w:val="0"/>
          <w:lang w:val="de-DE"/>
        </w:rPr>
        <w:t>ü</w:t>
      </w:r>
      <w:r>
        <w:rPr>
          <w:sz w:val="22"/>
          <w:szCs w:val="22"/>
          <w:rtl w:val="0"/>
          <w:lang w:val="de-DE"/>
        </w:rPr>
        <w:t xml:space="preserve">fungskommissionen die Beratung </w:t>
      </w:r>
      <w:r>
        <w:rPr>
          <w:sz w:val="22"/>
          <w:szCs w:val="22"/>
          <w:rtl w:val="0"/>
          <w:lang w:val="de-DE"/>
        </w:rPr>
        <w:t>ü</w:t>
      </w:r>
      <w:r>
        <w:rPr>
          <w:sz w:val="22"/>
          <w:szCs w:val="22"/>
          <w:rtl w:val="0"/>
          <w:lang w:val="de-DE"/>
        </w:rPr>
        <w:t>ber die vom Bundesrat getroffenen Massnahmen auf den August verschoben. Mit dem Covid-19-Gesetz liegt also ein Entwurf f</w:t>
      </w:r>
      <w:r>
        <w:rPr>
          <w:sz w:val="22"/>
          <w:szCs w:val="22"/>
          <w:rtl w:val="0"/>
          <w:lang w:val="de-DE"/>
        </w:rPr>
        <w:t>ü</w:t>
      </w:r>
      <w:r>
        <w:rPr>
          <w:sz w:val="22"/>
          <w:szCs w:val="22"/>
          <w:rtl w:val="0"/>
          <w:lang w:val="de-DE"/>
        </w:rPr>
        <w:t>r die Verl</w:t>
      </w:r>
      <w:r>
        <w:rPr>
          <w:sz w:val="22"/>
          <w:szCs w:val="22"/>
          <w:rtl w:val="0"/>
          <w:lang w:val="de-DE"/>
        </w:rPr>
        <w:t>ä</w:t>
      </w:r>
      <w:r>
        <w:rPr>
          <w:sz w:val="22"/>
          <w:szCs w:val="22"/>
          <w:rtl w:val="0"/>
          <w:lang w:val="de-DE"/>
        </w:rPr>
        <w:t xml:space="preserve">ngerung nicht </w:t>
      </w:r>
      <w:r>
        <w:rPr>
          <w:sz w:val="22"/>
          <w:szCs w:val="22"/>
          <w:rtl w:val="0"/>
          <w:lang w:val="de-DE"/>
        </w:rPr>
        <w:t>ü</w:t>
      </w:r>
      <w:r>
        <w:rPr>
          <w:sz w:val="22"/>
          <w:szCs w:val="22"/>
          <w:rtl w:val="0"/>
          <w:lang w:val="de-DE"/>
        </w:rPr>
        <w:t>berpr</w:t>
      </w:r>
      <w:r>
        <w:rPr>
          <w:sz w:val="22"/>
          <w:szCs w:val="22"/>
          <w:rtl w:val="0"/>
          <w:lang w:val="de-DE"/>
        </w:rPr>
        <w:t>ü</w:t>
      </w:r>
      <w:r>
        <w:rPr>
          <w:sz w:val="22"/>
          <w:szCs w:val="22"/>
          <w:rtl w:val="0"/>
          <w:lang w:val="de-DE"/>
        </w:rPr>
        <w:t xml:space="preserve">fter Massnahmen vor, wie es eigentlich die Bundesverfassung fordert. Eine </w:t>
      </w:r>
      <w:r>
        <w:rPr>
          <w:sz w:val="22"/>
          <w:szCs w:val="22"/>
          <w:rtl w:val="0"/>
          <w:lang w:val="de-DE"/>
        </w:rPr>
        <w:t>Ü</w:t>
      </w:r>
      <w:r>
        <w:rPr>
          <w:sz w:val="22"/>
          <w:szCs w:val="22"/>
          <w:rtl w:val="0"/>
          <w:lang w:val="de-DE"/>
        </w:rPr>
        <w:t>berpr</w:t>
      </w:r>
      <w:r>
        <w:rPr>
          <w:sz w:val="22"/>
          <w:szCs w:val="22"/>
          <w:rtl w:val="0"/>
          <w:lang w:val="de-DE"/>
        </w:rPr>
        <w:t>ü</w:t>
      </w:r>
      <w:r>
        <w:rPr>
          <w:sz w:val="22"/>
          <w:szCs w:val="22"/>
          <w:rtl w:val="0"/>
          <w:lang w:val="de-DE"/>
        </w:rPr>
        <w:t>fung, auch der Verh</w:t>
      </w:r>
      <w:r>
        <w:rPr>
          <w:sz w:val="22"/>
          <w:szCs w:val="22"/>
          <w:rtl w:val="0"/>
          <w:lang w:val="de-DE"/>
        </w:rPr>
        <w:t>ä</w:t>
      </w:r>
      <w:r>
        <w:rPr>
          <w:sz w:val="22"/>
          <w:szCs w:val="22"/>
          <w:rtl w:val="0"/>
          <w:lang w:val="de-DE"/>
        </w:rPr>
        <w:t>ltnism</w:t>
      </w:r>
      <w:r>
        <w:rPr>
          <w:sz w:val="22"/>
          <w:szCs w:val="22"/>
          <w:rtl w:val="0"/>
          <w:lang w:val="de-DE"/>
        </w:rPr>
        <w:t>ä</w:t>
      </w:r>
      <w:r>
        <w:rPr>
          <w:sz w:val="22"/>
          <w:szCs w:val="22"/>
          <w:rtl w:val="0"/>
          <w:lang w:val="de-DE"/>
        </w:rPr>
        <w:t>ssigkeit f</w:t>
      </w:r>
      <w:r>
        <w:rPr>
          <w:sz w:val="22"/>
          <w:szCs w:val="22"/>
          <w:rtl w:val="0"/>
          <w:lang w:val="de-DE"/>
        </w:rPr>
        <w:t>ä</w:t>
      </w:r>
      <w:r>
        <w:rPr>
          <w:sz w:val="22"/>
          <w:szCs w:val="22"/>
          <w:rtl w:val="0"/>
          <w:lang w:val="de-DE"/>
        </w:rPr>
        <w:t>llt umso schwerer, als der Bundesrat f</w:t>
      </w:r>
      <w:r>
        <w:rPr>
          <w:sz w:val="22"/>
          <w:szCs w:val="22"/>
          <w:rtl w:val="0"/>
          <w:lang w:val="de-DE"/>
        </w:rPr>
        <w:t>ü</w:t>
      </w:r>
      <w:r>
        <w:rPr>
          <w:sz w:val="22"/>
          <w:szCs w:val="22"/>
          <w:rtl w:val="0"/>
          <w:lang w:val="de-DE"/>
        </w:rPr>
        <w:t>r das Gesetz die Dringlichkeit beantragt und die Vernehmlassungszeit von drei Monaten auf drei Wochen verk</w:t>
      </w:r>
      <w:r>
        <w:rPr>
          <w:sz w:val="22"/>
          <w:szCs w:val="22"/>
          <w:rtl w:val="0"/>
          <w:lang w:val="de-DE"/>
        </w:rPr>
        <w:t>ü</w:t>
      </w:r>
      <w:r>
        <w:rPr>
          <w:sz w:val="22"/>
          <w:szCs w:val="22"/>
          <w:rtl w:val="0"/>
          <w:lang w:val="de-DE"/>
        </w:rPr>
        <w:t>rzt hat. Vor einer Verl</w:t>
      </w:r>
      <w:r>
        <w:rPr>
          <w:sz w:val="22"/>
          <w:szCs w:val="22"/>
          <w:rtl w:val="0"/>
          <w:lang w:val="de-DE"/>
        </w:rPr>
        <w:t>ä</w:t>
      </w:r>
      <w:r>
        <w:rPr>
          <w:sz w:val="22"/>
          <w:szCs w:val="22"/>
          <w:rtl w:val="0"/>
          <w:lang w:val="de-DE"/>
        </w:rPr>
        <w:t xml:space="preserve">ngerung der notrechtlichen Grundlagen ist die Wirksamkeit der darin geregelten Massnahmen durch die Bundesversammlung zu </w:t>
      </w:r>
      <w:r>
        <w:rPr>
          <w:sz w:val="22"/>
          <w:szCs w:val="22"/>
          <w:rtl w:val="0"/>
          <w:lang w:val="de-DE"/>
        </w:rPr>
        <w:t>ü</w:t>
      </w:r>
      <w:r>
        <w:rPr>
          <w:sz w:val="22"/>
          <w:szCs w:val="22"/>
          <w:rtl w:val="0"/>
          <w:lang w:val="de-DE"/>
        </w:rPr>
        <w:t>berpr</w:t>
      </w:r>
      <w:r>
        <w:rPr>
          <w:sz w:val="22"/>
          <w:szCs w:val="22"/>
          <w:rtl w:val="0"/>
          <w:lang w:val="de-DE"/>
        </w:rPr>
        <w:t>ü</w:t>
      </w:r>
      <w:r>
        <w:rPr>
          <w:sz w:val="22"/>
          <w:szCs w:val="22"/>
          <w:rtl w:val="0"/>
          <w:lang w:val="de-DE"/>
        </w:rPr>
        <w:t xml:space="preserve">fen. </w:t>
      </w: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6. Die Institutionen des vorgeschlagenen Covid-19-Gesetzes entsprechen nicht den gesetzlichen Erfordernissen.</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Gem</w:t>
      </w:r>
      <w:r>
        <w:rPr>
          <w:sz w:val="22"/>
          <w:szCs w:val="22"/>
          <w:rtl w:val="0"/>
          <w:lang w:val="de-DE"/>
        </w:rPr>
        <w:t>ä</w:t>
      </w:r>
      <w:r>
        <w:rPr>
          <w:sz w:val="22"/>
          <w:szCs w:val="22"/>
          <w:rtl w:val="0"/>
          <w:lang w:val="de-DE"/>
        </w:rPr>
        <w:t>ss Art. 54 Epidemiengesetzes</w:t>
      </w:r>
      <w:r>
        <w:rPr>
          <w:sz w:val="22"/>
          <w:szCs w:val="22"/>
          <w:vertAlign w:val="superscript"/>
        </w:rPr>
        <w:footnoteReference w:id="14"/>
      </w:r>
      <w:r>
        <w:rPr>
          <w:sz w:val="22"/>
          <w:szCs w:val="22"/>
          <w:rtl w:val="0"/>
          <w:lang w:val="de-DE"/>
        </w:rPr>
        <w:t xml:space="preserve"> schaffen Bund und Kantone </w:t>
      </w:r>
      <w:r>
        <w:rPr>
          <w:sz w:val="22"/>
          <w:szCs w:val="22"/>
          <w:rtl w:val="0"/>
          <w:lang w:val="de-DE"/>
        </w:rPr>
        <w:t>«</w:t>
      </w:r>
      <w:r>
        <w:rPr>
          <w:sz w:val="22"/>
          <w:szCs w:val="22"/>
          <w:rtl w:val="0"/>
          <w:lang w:val="de-DE"/>
        </w:rPr>
        <w:t>ein Organ zur F</w:t>
      </w:r>
      <w:r>
        <w:rPr>
          <w:sz w:val="22"/>
          <w:szCs w:val="22"/>
          <w:rtl w:val="0"/>
          <w:lang w:val="de-DE"/>
        </w:rPr>
        <w:t>ö</w:t>
      </w:r>
      <w:r>
        <w:rPr>
          <w:sz w:val="22"/>
          <w:szCs w:val="22"/>
          <w:rtl w:val="0"/>
          <w:lang w:val="de-DE"/>
        </w:rPr>
        <w:t>rderung der Zusammenarbeit</w:t>
      </w:r>
      <w:r>
        <w:rPr>
          <w:sz w:val="22"/>
          <w:szCs w:val="22"/>
          <w:rtl w:val="0"/>
          <w:lang w:val="de-DE"/>
        </w:rPr>
        <w:t>»</w:t>
      </w:r>
      <w:r>
        <w:rPr>
          <w:sz w:val="22"/>
          <w:szCs w:val="22"/>
          <w:rtl w:val="0"/>
          <w:lang w:val="de-DE"/>
        </w:rPr>
        <w:t xml:space="preserve">, u.a. zur </w:t>
      </w:r>
      <w:r>
        <w:rPr>
          <w:sz w:val="22"/>
          <w:szCs w:val="22"/>
          <w:rtl w:val="0"/>
          <w:lang w:val="de-DE"/>
        </w:rPr>
        <w:t>«</w:t>
      </w:r>
      <w:r>
        <w:rPr>
          <w:sz w:val="22"/>
          <w:szCs w:val="22"/>
          <w:rtl w:val="0"/>
          <w:lang w:val="de-DE"/>
        </w:rPr>
        <w:t>Unterst</w:t>
      </w:r>
      <w:r>
        <w:rPr>
          <w:sz w:val="22"/>
          <w:szCs w:val="22"/>
          <w:rtl w:val="0"/>
        </w:rPr>
        <w:t>ü</w:t>
      </w:r>
      <w:r>
        <w:rPr>
          <w:sz w:val="22"/>
          <w:szCs w:val="22"/>
          <w:rtl w:val="0"/>
          <w:lang w:val="de-DE"/>
        </w:rPr>
        <w:t>tzung des Einsatzorgans des Bundes bei der Bew</w:t>
      </w:r>
      <w:r>
        <w:rPr>
          <w:sz w:val="22"/>
          <w:szCs w:val="22"/>
          <w:rtl w:val="0"/>
        </w:rPr>
        <w:t>ä</w:t>
      </w:r>
      <w:r>
        <w:rPr>
          <w:sz w:val="22"/>
          <w:szCs w:val="22"/>
          <w:rtl w:val="0"/>
          <w:lang w:val="de-DE"/>
        </w:rPr>
        <w:t>ltigung von besonderen oder ausserordentlichen Lagen</w:t>
      </w:r>
      <w:r>
        <w:rPr>
          <w:sz w:val="22"/>
          <w:szCs w:val="22"/>
          <w:rtl w:val="0"/>
          <w:lang w:val="de-DE"/>
        </w:rPr>
        <w:t xml:space="preserve">» </w:t>
      </w:r>
      <w:r>
        <w:rPr>
          <w:sz w:val="22"/>
          <w:szCs w:val="22"/>
          <w:rtl w:val="0"/>
          <w:lang w:val="de-DE"/>
        </w:rPr>
        <w:t>(Abs. 3, lit. e). Ein solches Organ wurde nicht eingesetzt und ist im Covid-19-Gesetz, das sich ausdr</w:t>
      </w:r>
      <w:r>
        <w:rPr>
          <w:sz w:val="22"/>
          <w:szCs w:val="22"/>
          <w:rtl w:val="0"/>
          <w:lang w:val="de-DE"/>
        </w:rPr>
        <w:t>ü</w:t>
      </w:r>
      <w:r>
        <w:rPr>
          <w:sz w:val="22"/>
          <w:szCs w:val="22"/>
          <w:rtl w:val="0"/>
          <w:lang w:val="de-DE"/>
        </w:rPr>
        <w:t>cklich auf das Epidemiengesetz st</w:t>
      </w:r>
      <w:r>
        <w:rPr>
          <w:sz w:val="22"/>
          <w:szCs w:val="22"/>
          <w:rtl w:val="0"/>
          <w:lang w:val="de-DE"/>
        </w:rPr>
        <w:t>ü</w:t>
      </w:r>
      <w:r>
        <w:rPr>
          <w:sz w:val="22"/>
          <w:szCs w:val="22"/>
          <w:rtl w:val="0"/>
          <w:lang w:val="de-DE"/>
        </w:rPr>
        <w:t>tzt, auch nicht vorgesehen. Die Ereignisse der letzten Monate zeigen deutlich, dass dieser Mangel an gesetzgeberischer Pr</w:t>
      </w:r>
      <w:r>
        <w:rPr>
          <w:sz w:val="22"/>
          <w:szCs w:val="22"/>
          <w:rtl w:val="0"/>
          <w:lang w:val="de-DE"/>
        </w:rPr>
        <w:t>ä</w:t>
      </w:r>
      <w:r>
        <w:rPr>
          <w:sz w:val="22"/>
          <w:szCs w:val="22"/>
          <w:rtl w:val="0"/>
          <w:lang w:val="de-DE"/>
        </w:rPr>
        <w:t>zision zu realen Konsequenzen in der Zusammenarbeit zwischen Bund und Kantonen sowie unter den Kantonen f</w:t>
      </w:r>
      <w:r>
        <w:rPr>
          <w:sz w:val="22"/>
          <w:szCs w:val="22"/>
          <w:rtl w:val="0"/>
          <w:lang w:val="de-DE"/>
        </w:rPr>
        <w:t>ü</w:t>
      </w:r>
      <w:r>
        <w:rPr>
          <w:sz w:val="22"/>
          <w:szCs w:val="22"/>
          <w:rtl w:val="0"/>
          <w:lang w:val="de-DE"/>
        </w:rPr>
        <w:t>hrt. Eine Vorlage ohne Erf</w:t>
      </w:r>
      <w:r>
        <w:rPr>
          <w:sz w:val="22"/>
          <w:szCs w:val="22"/>
          <w:rtl w:val="0"/>
          <w:lang w:val="de-DE"/>
        </w:rPr>
        <w:t>ü</w:t>
      </w:r>
      <w:r>
        <w:rPr>
          <w:sz w:val="22"/>
          <w:szCs w:val="22"/>
          <w:rtl w:val="0"/>
          <w:lang w:val="de-DE"/>
        </w:rPr>
        <w:t xml:space="preserve">llung der gesetzlichen Vorlagen darf nicht angenommen werden. </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7. Unklare Regelung der Impfpflicht</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Gem</w:t>
      </w:r>
      <w:r>
        <w:rPr>
          <w:sz w:val="22"/>
          <w:szCs w:val="22"/>
          <w:rtl w:val="0"/>
          <w:lang w:val="de-DE"/>
        </w:rPr>
        <w:t>ä</w:t>
      </w:r>
      <w:r>
        <w:rPr>
          <w:sz w:val="22"/>
          <w:szCs w:val="22"/>
          <w:rtl w:val="0"/>
          <w:lang w:val="de-DE"/>
        </w:rPr>
        <w:t>ss Art. 22 des Epidemiengesetzes</w:t>
      </w:r>
      <w:r>
        <w:rPr>
          <w:sz w:val="22"/>
          <w:szCs w:val="22"/>
          <w:vertAlign w:val="superscript"/>
        </w:rPr>
        <w:footnoteReference w:id="15"/>
      </w:r>
      <w:r>
        <w:rPr>
          <w:sz w:val="22"/>
          <w:szCs w:val="22"/>
          <w:rtl w:val="0"/>
          <w:lang w:val="de-DE"/>
        </w:rPr>
        <w:t xml:space="preserve"> sind es die Kantone und nicht der Bund, die </w:t>
      </w:r>
      <w:r>
        <w:rPr>
          <w:sz w:val="22"/>
          <w:szCs w:val="22"/>
          <w:rtl w:val="0"/>
          <w:lang w:val="de-DE"/>
        </w:rPr>
        <w:t>«</w:t>
      </w:r>
      <w:r>
        <w:rPr>
          <w:sz w:val="22"/>
          <w:szCs w:val="22"/>
          <w:rtl w:val="0"/>
          <w:lang w:val="de-DE"/>
        </w:rPr>
        <w:t>Impfungen von gef</w:t>
      </w:r>
      <w:r>
        <w:rPr>
          <w:sz w:val="22"/>
          <w:szCs w:val="22"/>
          <w:rtl w:val="0"/>
        </w:rPr>
        <w:t>ä</w:t>
      </w:r>
      <w:r>
        <w:rPr>
          <w:sz w:val="22"/>
          <w:szCs w:val="22"/>
          <w:rtl w:val="0"/>
          <w:lang w:val="de-DE"/>
        </w:rPr>
        <w:t>hrdeten Bev</w:t>
      </w:r>
      <w:r>
        <w:rPr>
          <w:sz w:val="22"/>
          <w:szCs w:val="22"/>
          <w:rtl w:val="0"/>
          <w:lang w:val="sv-SE"/>
        </w:rPr>
        <w:t>ö</w:t>
      </w:r>
      <w:r>
        <w:rPr>
          <w:sz w:val="22"/>
          <w:szCs w:val="22"/>
          <w:rtl w:val="0"/>
          <w:lang w:val="de-DE"/>
        </w:rPr>
        <w:t>lkerungsgruppen, von besonders exponierten Personen und von Personen, die bestimmte T</w:t>
      </w:r>
      <w:r>
        <w:rPr>
          <w:sz w:val="22"/>
          <w:szCs w:val="22"/>
          <w:rtl w:val="0"/>
        </w:rPr>
        <w:t>ä</w:t>
      </w:r>
      <w:r>
        <w:rPr>
          <w:sz w:val="22"/>
          <w:szCs w:val="22"/>
          <w:rtl w:val="0"/>
          <w:lang w:val="de-DE"/>
        </w:rPr>
        <w:t>tigkeiten aus</w:t>
      </w:r>
      <w:r>
        <w:rPr>
          <w:sz w:val="22"/>
          <w:szCs w:val="22"/>
          <w:rtl w:val="0"/>
        </w:rPr>
        <w:t>ü</w:t>
      </w:r>
      <w:r>
        <w:rPr>
          <w:sz w:val="22"/>
          <w:szCs w:val="22"/>
          <w:rtl w:val="0"/>
          <w:lang w:val="de-DE"/>
        </w:rPr>
        <w:t>ben, f</w:t>
      </w:r>
      <w:r>
        <w:rPr>
          <w:sz w:val="22"/>
          <w:szCs w:val="22"/>
          <w:rtl w:val="0"/>
        </w:rPr>
        <w:t>ü</w:t>
      </w:r>
      <w:r>
        <w:rPr>
          <w:sz w:val="22"/>
          <w:szCs w:val="22"/>
          <w:rtl w:val="0"/>
          <w:lang w:val="de-DE"/>
        </w:rPr>
        <w:t>r obligatorisch erkl</w:t>
      </w:r>
      <w:r>
        <w:rPr>
          <w:sz w:val="22"/>
          <w:szCs w:val="22"/>
          <w:rtl w:val="0"/>
        </w:rPr>
        <w:t>ä</w:t>
      </w:r>
      <w:r>
        <w:rPr>
          <w:sz w:val="22"/>
          <w:szCs w:val="22"/>
          <w:rtl w:val="0"/>
          <w:lang w:val="de-DE"/>
        </w:rPr>
        <w:t>ren, sofern eine erhebliche Gefahr besteht</w:t>
      </w:r>
      <w:r>
        <w:rPr>
          <w:sz w:val="22"/>
          <w:szCs w:val="22"/>
          <w:rtl w:val="0"/>
          <w:lang w:val="de-DE"/>
        </w:rPr>
        <w:t>»</w:t>
      </w:r>
      <w:r>
        <w:rPr>
          <w:sz w:val="22"/>
          <w:szCs w:val="22"/>
          <w:rtl w:val="0"/>
        </w:rPr>
        <w:t>.</w:t>
      </w:r>
      <w:r>
        <w:rPr>
          <w:sz w:val="22"/>
          <w:szCs w:val="22"/>
          <w:rtl w:val="0"/>
          <w:lang w:val="de-DE"/>
        </w:rPr>
        <w:t xml:space="preserve"> </w:t>
      </w:r>
    </w:p>
    <w:p>
      <w:pPr>
        <w:pStyle w:val="Text"/>
        <w:tabs>
          <w:tab w:val="right" w:pos="9638"/>
        </w:tabs>
        <w:spacing w:line="336" w:lineRule="auto"/>
        <w:ind w:right="567"/>
        <w:rPr>
          <w:sz w:val="22"/>
          <w:szCs w:val="22"/>
        </w:rPr>
      </w:pPr>
      <w:r>
        <w:rPr>
          <w:sz w:val="22"/>
          <w:szCs w:val="22"/>
          <w:rtl w:val="0"/>
          <w:lang w:val="de-DE"/>
        </w:rPr>
        <w:t>Art. 6 des Epidemiengesetzes</w:t>
      </w:r>
      <w:r>
        <w:rPr>
          <w:sz w:val="22"/>
          <w:szCs w:val="22"/>
          <w:vertAlign w:val="superscript"/>
        </w:rPr>
        <w:footnoteReference w:id="16"/>
      </w:r>
      <w:r>
        <w:rPr>
          <w:sz w:val="22"/>
          <w:szCs w:val="22"/>
          <w:rtl w:val="0"/>
          <w:lang w:val="de-DE"/>
        </w:rPr>
        <w:t xml:space="preserve"> (besondere Lage) gibt dem Bundesrat die M</w:t>
      </w:r>
      <w:r>
        <w:rPr>
          <w:sz w:val="22"/>
          <w:szCs w:val="22"/>
          <w:rtl w:val="0"/>
          <w:lang w:val="de-DE"/>
        </w:rPr>
        <w:t>ö</w:t>
      </w:r>
      <w:r>
        <w:rPr>
          <w:sz w:val="22"/>
          <w:szCs w:val="22"/>
          <w:rtl w:val="0"/>
          <w:lang w:val="de-DE"/>
        </w:rPr>
        <w:t>glichkeit, selber solche Impfungen verpflichtend anzuordnen, aber immer noch unter Beschr</w:t>
      </w:r>
      <w:r>
        <w:rPr>
          <w:sz w:val="22"/>
          <w:szCs w:val="22"/>
          <w:rtl w:val="0"/>
          <w:lang w:val="de-DE"/>
        </w:rPr>
        <w:t>ä</w:t>
      </w:r>
      <w:r>
        <w:rPr>
          <w:sz w:val="22"/>
          <w:szCs w:val="22"/>
          <w:rtl w:val="0"/>
          <w:lang w:val="de-DE"/>
        </w:rPr>
        <w:t>nkung auf gef</w:t>
      </w:r>
      <w:r>
        <w:rPr>
          <w:sz w:val="22"/>
          <w:szCs w:val="22"/>
          <w:rtl w:val="0"/>
          <w:lang w:val="de-DE"/>
        </w:rPr>
        <w:t>ä</w:t>
      </w:r>
      <w:r>
        <w:rPr>
          <w:sz w:val="22"/>
          <w:szCs w:val="22"/>
          <w:rtl w:val="0"/>
          <w:lang w:val="de-DE"/>
        </w:rPr>
        <w:t>hrdete Bev</w:t>
      </w:r>
      <w:r>
        <w:rPr>
          <w:sz w:val="22"/>
          <w:szCs w:val="22"/>
          <w:rtl w:val="0"/>
          <w:lang w:val="de-DE"/>
        </w:rPr>
        <w:t>ö</w:t>
      </w:r>
      <w:r>
        <w:rPr>
          <w:sz w:val="22"/>
          <w:szCs w:val="22"/>
          <w:rtl w:val="0"/>
          <w:lang w:val="de-DE"/>
        </w:rPr>
        <w:t xml:space="preserve">lkerungsgruppen oder besonders exponierte Personen. </w:t>
      </w:r>
    </w:p>
    <w:p>
      <w:pPr>
        <w:pStyle w:val="Text"/>
        <w:tabs>
          <w:tab w:val="right" w:pos="9638"/>
        </w:tabs>
        <w:spacing w:line="336" w:lineRule="auto"/>
        <w:ind w:right="567"/>
        <w:rPr>
          <w:sz w:val="22"/>
          <w:szCs w:val="22"/>
        </w:rPr>
      </w:pPr>
      <w:r>
        <w:rPr>
          <w:sz w:val="22"/>
          <w:szCs w:val="22"/>
          <w:rtl w:val="0"/>
          <w:lang w:val="de-DE"/>
        </w:rPr>
        <w:t>Das Covid-19-Gesetz hebt diese Einschr</w:t>
      </w:r>
      <w:r>
        <w:rPr>
          <w:sz w:val="22"/>
          <w:szCs w:val="22"/>
          <w:rtl w:val="0"/>
          <w:lang w:val="de-DE"/>
        </w:rPr>
        <w:t>ä</w:t>
      </w:r>
      <w:r>
        <w:rPr>
          <w:sz w:val="22"/>
          <w:szCs w:val="22"/>
          <w:rtl w:val="0"/>
          <w:lang w:val="de-DE"/>
        </w:rPr>
        <w:t>nkung nicht explizit auf, h</w:t>
      </w:r>
      <w:r>
        <w:rPr>
          <w:sz w:val="22"/>
          <w:szCs w:val="22"/>
          <w:rtl w:val="0"/>
          <w:lang w:val="de-DE"/>
        </w:rPr>
        <w:t>ä</w:t>
      </w:r>
      <w:r>
        <w:rPr>
          <w:sz w:val="22"/>
          <w:szCs w:val="22"/>
          <w:rtl w:val="0"/>
          <w:lang w:val="de-DE"/>
        </w:rPr>
        <w:t>lt in Art. 2, Abs. 1 jedoch fest, der Bundesrat k</w:t>
      </w:r>
      <w:r>
        <w:rPr>
          <w:sz w:val="22"/>
          <w:szCs w:val="22"/>
          <w:rtl w:val="0"/>
          <w:lang w:val="de-DE"/>
        </w:rPr>
        <w:t>ö</w:t>
      </w:r>
      <w:r>
        <w:rPr>
          <w:sz w:val="22"/>
          <w:szCs w:val="22"/>
          <w:rtl w:val="0"/>
          <w:lang w:val="de-DE"/>
        </w:rPr>
        <w:t xml:space="preserve">nne </w:t>
      </w:r>
      <w:r>
        <w:rPr>
          <w:sz w:val="22"/>
          <w:szCs w:val="22"/>
          <w:rtl w:val="0"/>
          <w:lang w:val="de-DE"/>
        </w:rPr>
        <w:t>«</w:t>
      </w:r>
      <w:r>
        <w:rPr>
          <w:sz w:val="22"/>
          <w:szCs w:val="22"/>
          <w:rtl w:val="0"/>
          <w:lang w:val="de-DE"/>
        </w:rPr>
        <w:t>Massnahmen zur Verminderung des U</w:t>
      </w:r>
      <w:r>
        <w:rPr>
          <w:sz w:val="22"/>
          <w:szCs w:val="22"/>
          <w:rtl w:val="0"/>
        </w:rPr>
        <w:t>̈</w:t>
      </w:r>
      <w:r>
        <w:rPr>
          <w:sz w:val="22"/>
          <w:szCs w:val="22"/>
          <w:rtl w:val="0"/>
          <w:lang w:val="de-DE"/>
        </w:rPr>
        <w:t>bertragungsrisikos und zur Beka</w:t>
      </w:r>
      <w:r>
        <w:rPr>
          <w:sz w:val="22"/>
          <w:szCs w:val="22"/>
          <w:rtl w:val="0"/>
        </w:rPr>
        <w:t>̈</w:t>
      </w:r>
      <w:r>
        <w:rPr>
          <w:sz w:val="22"/>
          <w:szCs w:val="22"/>
          <w:rtl w:val="0"/>
          <w:lang w:val="de-DE"/>
        </w:rPr>
        <w:t>mpfung der durch das Coronavirus verursachten Krankheit (Covid-19) anordnen. Er ho</w:t>
      </w:r>
      <w:r>
        <w:rPr>
          <w:sz w:val="22"/>
          <w:szCs w:val="22"/>
          <w:rtl w:val="0"/>
        </w:rPr>
        <w:t>̈</w:t>
      </w:r>
      <w:r>
        <w:rPr>
          <w:sz w:val="22"/>
          <w:szCs w:val="22"/>
          <w:rtl w:val="0"/>
          <w:lang w:val="de-DE"/>
        </w:rPr>
        <w:t>rt dabei die Kantone an.</w:t>
      </w:r>
      <w:r>
        <w:rPr>
          <w:sz w:val="22"/>
          <w:szCs w:val="22"/>
          <w:rtl w:val="0"/>
          <w:lang w:val="de-DE"/>
        </w:rPr>
        <w:t xml:space="preserve">» </w:t>
      </w:r>
      <w:r>
        <w:rPr>
          <w:sz w:val="22"/>
          <w:szCs w:val="22"/>
          <w:rtl w:val="0"/>
          <w:lang w:val="de-DE"/>
        </w:rPr>
        <w:t>Darunter w</w:t>
      </w:r>
      <w:r>
        <w:rPr>
          <w:sz w:val="22"/>
          <w:szCs w:val="22"/>
          <w:rtl w:val="0"/>
          <w:lang w:val="de-DE"/>
        </w:rPr>
        <w:t>ü</w:t>
      </w:r>
      <w:r>
        <w:rPr>
          <w:sz w:val="22"/>
          <w:szCs w:val="22"/>
          <w:rtl w:val="0"/>
          <w:lang w:val="de-DE"/>
        </w:rPr>
        <w:t>rde auch ein Impfobligatorium fallen, wie der Bundesrat auf Seite 10 der Erl</w:t>
      </w:r>
      <w:r>
        <w:rPr>
          <w:sz w:val="22"/>
          <w:szCs w:val="22"/>
          <w:rtl w:val="0"/>
          <w:lang w:val="de-DE"/>
        </w:rPr>
        <w:t>ä</w:t>
      </w:r>
      <w:r>
        <w:rPr>
          <w:sz w:val="22"/>
          <w:szCs w:val="22"/>
          <w:rtl w:val="0"/>
          <w:lang w:val="de-DE"/>
        </w:rPr>
        <w:t>uterungen ausdr</w:t>
      </w:r>
      <w:r>
        <w:rPr>
          <w:sz w:val="22"/>
          <w:szCs w:val="22"/>
          <w:rtl w:val="0"/>
          <w:lang w:val="de-DE"/>
        </w:rPr>
        <w:t>ü</w:t>
      </w:r>
      <w:r>
        <w:rPr>
          <w:sz w:val="22"/>
          <w:szCs w:val="22"/>
          <w:rtl w:val="0"/>
          <w:lang w:val="de-DE"/>
        </w:rPr>
        <w:t>cklich festh</w:t>
      </w:r>
      <w:r>
        <w:rPr>
          <w:sz w:val="22"/>
          <w:szCs w:val="22"/>
          <w:rtl w:val="0"/>
          <w:lang w:val="de-DE"/>
        </w:rPr>
        <w:t>ä</w:t>
      </w:r>
      <w:r>
        <w:rPr>
          <w:sz w:val="22"/>
          <w:szCs w:val="22"/>
          <w:rtl w:val="0"/>
          <w:lang w:val="de-DE"/>
        </w:rPr>
        <w:t>lt. Der von einem Impfobligatorium betroffene Personenkreis w</w:t>
      </w:r>
      <w:r>
        <w:rPr>
          <w:sz w:val="22"/>
          <w:szCs w:val="22"/>
          <w:rtl w:val="0"/>
          <w:lang w:val="de-DE"/>
        </w:rPr>
        <w:t>ü</w:t>
      </w:r>
      <w:r>
        <w:rPr>
          <w:sz w:val="22"/>
          <w:szCs w:val="22"/>
          <w:rtl w:val="0"/>
          <w:lang w:val="de-DE"/>
        </w:rPr>
        <w:t>rde dann nach einfacher Anh</w:t>
      </w:r>
      <w:r>
        <w:rPr>
          <w:sz w:val="22"/>
          <w:szCs w:val="22"/>
          <w:rtl w:val="0"/>
          <w:lang w:val="de-DE"/>
        </w:rPr>
        <w:t>ö</w:t>
      </w:r>
      <w:r>
        <w:rPr>
          <w:sz w:val="22"/>
          <w:szCs w:val="22"/>
          <w:rtl w:val="0"/>
          <w:lang w:val="de-DE"/>
        </w:rPr>
        <w:t>rung der Kantone, aber ohne Entscheid des urspr</w:t>
      </w:r>
      <w:r>
        <w:rPr>
          <w:sz w:val="22"/>
          <w:szCs w:val="22"/>
          <w:rtl w:val="0"/>
          <w:lang w:val="de-DE"/>
        </w:rPr>
        <w:t>ü</w:t>
      </w:r>
      <w:r>
        <w:rPr>
          <w:sz w:val="22"/>
          <w:szCs w:val="22"/>
          <w:rtl w:val="0"/>
          <w:lang w:val="de-DE"/>
        </w:rPr>
        <w:t xml:space="preserve">nglichen Gesetzgebers </w:t>
      </w:r>
      <w:r>
        <w:rPr>
          <w:sz w:val="22"/>
          <w:szCs w:val="22"/>
          <w:rtl w:val="0"/>
          <w:lang w:val="de-DE"/>
        </w:rPr>
        <w:t xml:space="preserve">– </w:t>
      </w:r>
      <w:r>
        <w:rPr>
          <w:sz w:val="22"/>
          <w:szCs w:val="22"/>
          <w:rtl w:val="0"/>
          <w:lang w:val="de-DE"/>
        </w:rPr>
        <w:t xml:space="preserve">der Bundesversammlung </w:t>
      </w:r>
      <w:r>
        <w:rPr>
          <w:sz w:val="22"/>
          <w:szCs w:val="22"/>
          <w:rtl w:val="0"/>
          <w:lang w:val="de-DE"/>
        </w:rPr>
        <w:t xml:space="preserve">– </w:t>
      </w:r>
      <w:r>
        <w:rPr>
          <w:sz w:val="22"/>
          <w:szCs w:val="22"/>
          <w:rtl w:val="0"/>
          <w:lang w:val="de-DE"/>
        </w:rPr>
        <w:t xml:space="preserve">an den Bundesrat </w:t>
      </w:r>
      <w:r>
        <w:rPr>
          <w:sz w:val="22"/>
          <w:szCs w:val="22"/>
          <w:rtl w:val="0"/>
          <w:lang w:val="de-DE"/>
        </w:rPr>
        <w:t>ü</w:t>
      </w:r>
      <w:r>
        <w:rPr>
          <w:sz w:val="22"/>
          <w:szCs w:val="22"/>
          <w:rtl w:val="0"/>
          <w:lang w:val="de-DE"/>
        </w:rPr>
        <w:t>bergehen. Es widerspricht dem Legalit</w:t>
      </w:r>
      <w:r>
        <w:rPr>
          <w:sz w:val="22"/>
          <w:szCs w:val="22"/>
          <w:rtl w:val="0"/>
          <w:lang w:val="de-DE"/>
        </w:rPr>
        <w:t>ä</w:t>
      </w:r>
      <w:r>
        <w:rPr>
          <w:sz w:val="22"/>
          <w:szCs w:val="22"/>
          <w:rtl w:val="0"/>
          <w:lang w:val="de-DE"/>
        </w:rPr>
        <w:t xml:space="preserve">tsprinzip, den Entscheid einer </w:t>
      </w:r>
      <w:r>
        <w:rPr>
          <w:sz w:val="22"/>
          <w:szCs w:val="22"/>
          <w:rtl w:val="0"/>
          <w:lang w:val="de-DE"/>
        </w:rPr>
        <w:t>ü</w:t>
      </w:r>
      <w:r>
        <w:rPr>
          <w:sz w:val="22"/>
          <w:szCs w:val="22"/>
          <w:rtl w:val="0"/>
          <w:lang w:val="de-DE"/>
        </w:rPr>
        <w:t>bergeordneten Instanz, in diesem Fall der Bundesversammlung, durch eine untergeordnete Stelle, den Bundesrat, zu ver</w:t>
      </w:r>
      <w:r>
        <w:rPr>
          <w:sz w:val="22"/>
          <w:szCs w:val="22"/>
          <w:rtl w:val="0"/>
          <w:lang w:val="de-DE"/>
        </w:rPr>
        <w:t>ä</w:t>
      </w:r>
      <w:r>
        <w:rPr>
          <w:sz w:val="22"/>
          <w:szCs w:val="22"/>
          <w:rtl w:val="0"/>
          <w:lang w:val="de-DE"/>
        </w:rPr>
        <w:t xml:space="preserve">ndern oder aufzuheben. Es ist auch nicht ratsam, in einer besonders strittigen Frage </w:t>
      </w:r>
      <w:r>
        <w:rPr>
          <w:sz w:val="22"/>
          <w:szCs w:val="22"/>
          <w:rtl w:val="0"/>
          <w:lang w:val="de-DE"/>
        </w:rPr>
        <w:t xml:space="preserve">– </w:t>
      </w:r>
      <w:r>
        <w:rPr>
          <w:sz w:val="22"/>
          <w:szCs w:val="22"/>
          <w:rtl w:val="0"/>
          <w:lang w:val="de-DE"/>
        </w:rPr>
        <w:t>die seinerzeit zum Referendum gegen das Epidemiengesetz f</w:t>
      </w:r>
      <w:r>
        <w:rPr>
          <w:sz w:val="22"/>
          <w:szCs w:val="22"/>
          <w:rtl w:val="0"/>
          <w:lang w:val="de-DE"/>
        </w:rPr>
        <w:t>ü</w:t>
      </w:r>
      <w:r>
        <w:rPr>
          <w:sz w:val="22"/>
          <w:szCs w:val="22"/>
          <w:rtl w:val="0"/>
          <w:lang w:val="de-DE"/>
        </w:rPr>
        <w:t xml:space="preserve">hrte </w:t>
      </w:r>
      <w:r>
        <w:rPr>
          <w:sz w:val="22"/>
          <w:szCs w:val="22"/>
          <w:rtl w:val="0"/>
          <w:lang w:val="de-DE"/>
        </w:rPr>
        <w:t xml:space="preserve">– </w:t>
      </w:r>
      <w:r>
        <w:rPr>
          <w:sz w:val="22"/>
          <w:szCs w:val="22"/>
          <w:rtl w:val="0"/>
          <w:lang w:val="de-DE"/>
        </w:rPr>
        <w:t xml:space="preserve">einen Volksentscheid auf Stufe Verwaltung aufzuheben, selbst wenn dies mangels Verfassungsgerichtsbarkeit nicht angefochten werden kann. </w:t>
      </w:r>
    </w:p>
    <w:p>
      <w:pPr>
        <w:pStyle w:val="Text"/>
        <w:tabs>
          <w:tab w:val="right" w:pos="9638"/>
        </w:tabs>
        <w:spacing w:line="336" w:lineRule="auto"/>
        <w:ind w:right="567"/>
        <w:rPr>
          <w:sz w:val="22"/>
          <w:szCs w:val="22"/>
        </w:rPr>
      </w:pPr>
      <w:r>
        <w:rPr>
          <w:sz w:val="22"/>
          <w:szCs w:val="22"/>
          <w:rtl w:val="0"/>
          <w:lang w:val="de-DE"/>
        </w:rPr>
        <w:t>Das Covid-19-Gesetz sollte diese wichtige Frage in einer f</w:t>
      </w:r>
      <w:r>
        <w:rPr>
          <w:sz w:val="22"/>
          <w:szCs w:val="22"/>
          <w:rtl w:val="0"/>
          <w:lang w:val="de-DE"/>
        </w:rPr>
        <w:t>ü</w:t>
      </w:r>
      <w:r>
        <w:rPr>
          <w:sz w:val="22"/>
          <w:szCs w:val="22"/>
          <w:rtl w:val="0"/>
          <w:lang w:val="de-DE"/>
        </w:rPr>
        <w:t>r die allgemeine Bev</w:t>
      </w:r>
      <w:r>
        <w:rPr>
          <w:sz w:val="22"/>
          <w:szCs w:val="22"/>
          <w:rtl w:val="0"/>
          <w:lang w:val="de-DE"/>
        </w:rPr>
        <w:t>ö</w:t>
      </w:r>
      <w:r>
        <w:rPr>
          <w:sz w:val="22"/>
          <w:szCs w:val="22"/>
          <w:rtl w:val="0"/>
          <w:lang w:val="de-DE"/>
        </w:rPr>
        <w:t>lkerung verst</w:t>
      </w:r>
      <w:r>
        <w:rPr>
          <w:sz w:val="22"/>
          <w:szCs w:val="22"/>
          <w:rtl w:val="0"/>
          <w:lang w:val="de-DE"/>
        </w:rPr>
        <w:t>ä</w:t>
      </w:r>
      <w:r>
        <w:rPr>
          <w:sz w:val="22"/>
          <w:szCs w:val="22"/>
          <w:rtl w:val="0"/>
          <w:lang w:val="de-DE"/>
        </w:rPr>
        <w:t>ndlichen Sprache kl</w:t>
      </w:r>
      <w:r>
        <w:rPr>
          <w:sz w:val="22"/>
          <w:szCs w:val="22"/>
          <w:rtl w:val="0"/>
          <w:lang w:val="de-DE"/>
        </w:rPr>
        <w:t>ä</w:t>
      </w:r>
      <w:r>
        <w:rPr>
          <w:sz w:val="22"/>
          <w:szCs w:val="22"/>
          <w:rtl w:val="0"/>
          <w:lang w:val="de-DE"/>
        </w:rPr>
        <w:t xml:space="preserve">ren. </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8. Ein Impfobligatorium mit nicht abschliessend gepr</w:t>
      </w:r>
      <w:r>
        <w:rPr>
          <w:b w:val="1"/>
          <w:bCs w:val="1"/>
          <w:sz w:val="22"/>
          <w:szCs w:val="22"/>
          <w:rtl w:val="0"/>
          <w:lang w:val="de-DE"/>
        </w:rPr>
        <w:t>ü</w:t>
      </w:r>
      <w:r>
        <w:rPr>
          <w:b w:val="1"/>
          <w:bCs w:val="1"/>
          <w:sz w:val="22"/>
          <w:szCs w:val="22"/>
          <w:rtl w:val="0"/>
          <w:lang w:val="de-DE"/>
        </w:rPr>
        <w:t>ften pharmazeutischen Produkten ist v</w:t>
      </w:r>
      <w:r>
        <w:rPr>
          <w:b w:val="1"/>
          <w:bCs w:val="1"/>
          <w:sz w:val="22"/>
          <w:szCs w:val="22"/>
          <w:rtl w:val="0"/>
          <w:lang w:val="de-DE"/>
        </w:rPr>
        <w:t>ö</w:t>
      </w:r>
      <w:r>
        <w:rPr>
          <w:b w:val="1"/>
          <w:bCs w:val="1"/>
          <w:sz w:val="22"/>
          <w:szCs w:val="22"/>
          <w:rtl w:val="0"/>
          <w:lang w:val="de-DE"/>
        </w:rPr>
        <w:t>lkerrechtlich verboten.</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 xml:space="preserve">Art. 7 des </w:t>
      </w:r>
      <w:r>
        <w:rPr>
          <w:sz w:val="22"/>
          <w:szCs w:val="22"/>
          <w:rtl w:val="0"/>
          <w:lang w:val="de-DE"/>
        </w:rPr>
        <w:t>«</w:t>
      </w:r>
      <w:r>
        <w:rPr>
          <w:sz w:val="22"/>
          <w:szCs w:val="22"/>
          <w:rtl w:val="0"/>
          <w:lang w:val="de-DE"/>
        </w:rPr>
        <w:t>Internationalen Paktes</w:t>
      </w:r>
      <w:r>
        <w:rPr>
          <w:sz w:val="22"/>
          <w:szCs w:val="22"/>
          <w:rtl w:val="0"/>
        </w:rPr>
        <w:t xml:space="preserve"> ü</w:t>
      </w:r>
      <w:r>
        <w:rPr>
          <w:sz w:val="22"/>
          <w:szCs w:val="22"/>
          <w:rtl w:val="0"/>
          <w:lang w:val="de-DE"/>
        </w:rPr>
        <w:t>ber b</w:t>
      </w:r>
      <w:r>
        <w:rPr>
          <w:sz w:val="22"/>
          <w:szCs w:val="22"/>
          <w:rtl w:val="0"/>
        </w:rPr>
        <w:t>ü</w:t>
      </w:r>
      <w:r>
        <w:rPr>
          <w:sz w:val="22"/>
          <w:szCs w:val="22"/>
          <w:rtl w:val="0"/>
          <w:lang w:val="de-DE"/>
        </w:rPr>
        <w:t>rgerliche und politische Rechte</w:t>
      </w:r>
      <w:r>
        <w:rPr>
          <w:sz w:val="22"/>
          <w:szCs w:val="22"/>
          <w:rtl w:val="0"/>
          <w:lang w:val="de-DE"/>
        </w:rPr>
        <w:t>»</w:t>
      </w:r>
      <w:r>
        <w:rPr>
          <w:sz w:val="22"/>
          <w:szCs w:val="22"/>
          <w:vertAlign w:val="superscript"/>
        </w:rPr>
        <w:footnoteReference w:id="17"/>
      </w:r>
      <w:r>
        <w:rPr>
          <w:sz w:val="22"/>
          <w:szCs w:val="22"/>
          <w:rtl w:val="0"/>
          <w:lang w:val="de-DE"/>
        </w:rPr>
        <w:t xml:space="preserve">, in der Schweiz in Kraft getreten am 18. September 1992, schreibt u.a. fest, </w:t>
      </w:r>
      <w:r>
        <w:rPr>
          <w:sz w:val="22"/>
          <w:szCs w:val="22"/>
          <w:rtl w:val="0"/>
          <w:lang w:val="de-DE"/>
        </w:rPr>
        <w:t>«</w:t>
      </w:r>
      <w:r>
        <w:rPr>
          <w:sz w:val="22"/>
          <w:szCs w:val="22"/>
          <w:rtl w:val="0"/>
          <w:lang w:val="nl-NL"/>
        </w:rPr>
        <w:t xml:space="preserve">niemand </w:t>
      </w:r>
      <w:r>
        <w:rPr>
          <w:sz w:val="22"/>
          <w:szCs w:val="22"/>
          <w:rtl w:val="0"/>
          <w:lang w:val="de-DE"/>
        </w:rPr>
        <w:t>[d</w:t>
      </w:r>
      <w:r>
        <w:rPr>
          <w:sz w:val="22"/>
          <w:szCs w:val="22"/>
          <w:rtl w:val="0"/>
          <w:lang w:val="de-DE"/>
        </w:rPr>
        <w:t>ü</w:t>
      </w:r>
      <w:r>
        <w:rPr>
          <w:sz w:val="22"/>
          <w:szCs w:val="22"/>
          <w:rtl w:val="0"/>
          <w:lang w:val="de-DE"/>
        </w:rPr>
        <w:t xml:space="preserve">rfe] </w:t>
      </w:r>
      <w:r>
        <w:rPr>
          <w:sz w:val="22"/>
          <w:szCs w:val="22"/>
          <w:rtl w:val="0"/>
          <w:lang w:val="de-DE"/>
        </w:rPr>
        <w:t>ohne seine freiwillige Zustimmung medizinischen oder wissenschaftlichen Versuchen unterworfen werden</w:t>
      </w:r>
      <w:r>
        <w:rPr>
          <w:sz w:val="22"/>
          <w:szCs w:val="22"/>
          <w:rtl w:val="0"/>
          <w:lang w:val="de-DE"/>
        </w:rPr>
        <w:t>»</w:t>
      </w:r>
      <w:r>
        <w:rPr>
          <w:sz w:val="22"/>
          <w:szCs w:val="22"/>
          <w:rtl w:val="0"/>
          <w:lang w:val="de-DE"/>
        </w:rPr>
        <w:t>. Nachdem das Covid-19-Gesetz den Bundesrat in Art. 2 Abs. 3, lit. i erm</w:t>
      </w:r>
      <w:r>
        <w:rPr>
          <w:sz w:val="22"/>
          <w:szCs w:val="22"/>
          <w:rtl w:val="0"/>
          <w:lang w:val="de-DE"/>
        </w:rPr>
        <w:t>ä</w:t>
      </w:r>
      <w:r>
        <w:rPr>
          <w:sz w:val="22"/>
          <w:szCs w:val="22"/>
          <w:rtl w:val="0"/>
          <w:lang w:val="de-DE"/>
        </w:rPr>
        <w:t xml:space="preserve">chtigt, </w:t>
      </w:r>
      <w:r>
        <w:rPr>
          <w:sz w:val="22"/>
          <w:szCs w:val="22"/>
          <w:rtl w:val="0"/>
          <w:lang w:val="de-DE"/>
        </w:rPr>
        <w:t>«</w:t>
      </w:r>
      <w:r>
        <w:rPr>
          <w:sz w:val="22"/>
          <w:szCs w:val="22"/>
          <w:rtl w:val="0"/>
          <w:lang w:val="de-DE"/>
        </w:rPr>
        <w:t>Ausnahmen von der Zulassungspflicht f</w:t>
      </w:r>
      <w:r>
        <w:rPr>
          <w:sz w:val="22"/>
          <w:szCs w:val="22"/>
          <w:rtl w:val="0"/>
          <w:lang w:val="de-DE"/>
        </w:rPr>
        <w:t>ü</w:t>
      </w:r>
      <w:r>
        <w:rPr>
          <w:sz w:val="22"/>
          <w:szCs w:val="22"/>
          <w:rtl w:val="0"/>
          <w:lang w:val="de-DE"/>
        </w:rPr>
        <w:t>r Arzneimittel</w:t>
      </w:r>
      <w:r>
        <w:rPr>
          <w:sz w:val="22"/>
          <w:szCs w:val="22"/>
          <w:rtl w:val="0"/>
          <w:lang w:val="de-DE"/>
        </w:rPr>
        <w:t xml:space="preserve">» </w:t>
      </w:r>
      <w:r>
        <w:rPr>
          <w:sz w:val="22"/>
          <w:szCs w:val="22"/>
          <w:rtl w:val="0"/>
          <w:lang w:val="de-DE"/>
        </w:rPr>
        <w:t>vorzusehen, ist davon auszugehen, dass Impfstoffe vor Abschluss der normalerweise vorgeschriebenen wissenschaftlichen Pr</w:t>
      </w:r>
      <w:r>
        <w:rPr>
          <w:sz w:val="22"/>
          <w:szCs w:val="22"/>
          <w:rtl w:val="0"/>
          <w:lang w:val="de-DE"/>
        </w:rPr>
        <w:t>ü</w:t>
      </w:r>
      <w:r>
        <w:rPr>
          <w:sz w:val="22"/>
          <w:szCs w:val="22"/>
          <w:rtl w:val="0"/>
          <w:lang w:val="de-DE"/>
        </w:rPr>
        <w:t>fung in Verkehr gebracht oder sogar obligatorisch erkl</w:t>
      </w:r>
      <w:r>
        <w:rPr>
          <w:sz w:val="22"/>
          <w:szCs w:val="22"/>
          <w:rtl w:val="0"/>
          <w:lang w:val="de-DE"/>
        </w:rPr>
        <w:t>ä</w:t>
      </w:r>
      <w:r>
        <w:rPr>
          <w:sz w:val="22"/>
          <w:szCs w:val="22"/>
          <w:rtl w:val="0"/>
          <w:lang w:val="de-DE"/>
        </w:rPr>
        <w:t>rt werden. Sie befinden sich gewissermassen in der Schlussphase der medizinischen und wissenschaftlichen Versuche und m</w:t>
      </w:r>
      <w:r>
        <w:rPr>
          <w:sz w:val="22"/>
          <w:szCs w:val="22"/>
          <w:rtl w:val="0"/>
          <w:lang w:val="de-DE"/>
        </w:rPr>
        <w:t>ü</w:t>
      </w:r>
      <w:r>
        <w:rPr>
          <w:sz w:val="22"/>
          <w:szCs w:val="22"/>
          <w:rtl w:val="0"/>
          <w:lang w:val="de-DE"/>
        </w:rPr>
        <w:t>ssen deshalb explizit von einem Obligatorium ausgeschlossen werden. Ein Ausschluss nicht standardgem</w:t>
      </w:r>
      <w:r>
        <w:rPr>
          <w:sz w:val="22"/>
          <w:szCs w:val="22"/>
          <w:rtl w:val="0"/>
          <w:lang w:val="de-DE"/>
        </w:rPr>
        <w:t>ä</w:t>
      </w:r>
      <w:r>
        <w:rPr>
          <w:sz w:val="22"/>
          <w:szCs w:val="22"/>
          <w:rtl w:val="0"/>
          <w:lang w:val="de-DE"/>
        </w:rPr>
        <w:t>ss gepr</w:t>
      </w:r>
      <w:r>
        <w:rPr>
          <w:sz w:val="22"/>
          <w:szCs w:val="22"/>
          <w:rtl w:val="0"/>
          <w:lang w:val="de-DE"/>
        </w:rPr>
        <w:t>ü</w:t>
      </w:r>
      <w:r>
        <w:rPr>
          <w:sz w:val="22"/>
          <w:szCs w:val="22"/>
          <w:rtl w:val="0"/>
          <w:lang w:val="de-DE"/>
        </w:rPr>
        <w:t>fter Impfstoffe aus einem m</w:t>
      </w:r>
      <w:r>
        <w:rPr>
          <w:sz w:val="22"/>
          <w:szCs w:val="22"/>
          <w:rtl w:val="0"/>
          <w:lang w:val="de-DE"/>
        </w:rPr>
        <w:t>ö</w:t>
      </w:r>
      <w:r>
        <w:rPr>
          <w:sz w:val="22"/>
          <w:szCs w:val="22"/>
          <w:rtl w:val="0"/>
          <w:lang w:val="de-DE"/>
        </w:rPr>
        <w:t>glichen Obligatorium ist auch f</w:t>
      </w:r>
      <w:r>
        <w:rPr>
          <w:sz w:val="22"/>
          <w:szCs w:val="22"/>
          <w:rtl w:val="0"/>
          <w:lang w:val="de-DE"/>
        </w:rPr>
        <w:t>ü</w:t>
      </w:r>
      <w:r>
        <w:rPr>
          <w:sz w:val="22"/>
          <w:szCs w:val="22"/>
          <w:rtl w:val="0"/>
          <w:lang w:val="de-DE"/>
        </w:rPr>
        <w:t>r den Schutz der k</w:t>
      </w:r>
      <w:r>
        <w:rPr>
          <w:sz w:val="22"/>
          <w:szCs w:val="22"/>
          <w:rtl w:val="0"/>
          <w:lang w:val="de-DE"/>
        </w:rPr>
        <w:t>ö</w:t>
      </w:r>
      <w:r>
        <w:rPr>
          <w:sz w:val="22"/>
          <w:szCs w:val="22"/>
          <w:rtl w:val="0"/>
          <w:lang w:val="de-DE"/>
        </w:rPr>
        <w:t>rperlichen Unversehrtheit gem</w:t>
      </w:r>
      <w:r>
        <w:rPr>
          <w:sz w:val="22"/>
          <w:szCs w:val="22"/>
          <w:rtl w:val="0"/>
          <w:lang w:val="de-DE"/>
        </w:rPr>
        <w:t>ä</w:t>
      </w:r>
      <w:r>
        <w:rPr>
          <w:sz w:val="22"/>
          <w:szCs w:val="22"/>
          <w:rtl w:val="0"/>
          <w:lang w:val="de-DE"/>
        </w:rPr>
        <w:t>ss BV Art. 10, Abs. 2</w:t>
      </w:r>
      <w:r>
        <w:rPr>
          <w:sz w:val="22"/>
          <w:szCs w:val="22"/>
          <w:vertAlign w:val="superscript"/>
        </w:rPr>
        <w:footnoteReference w:id="18"/>
      </w:r>
      <w:r>
        <w:rPr>
          <w:sz w:val="22"/>
          <w:szCs w:val="22"/>
          <w:rtl w:val="0"/>
          <w:lang w:val="de-DE"/>
        </w:rPr>
        <w:t xml:space="preserve"> angezeigt.</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9. Die Dringlichkeit des Covid-19-Gesetzes ist nicht erforderlich.</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Wie dargelegt, kann einem allf</w:t>
      </w:r>
      <w:r>
        <w:rPr>
          <w:sz w:val="22"/>
          <w:szCs w:val="22"/>
          <w:rtl w:val="0"/>
          <w:lang w:val="de-DE"/>
        </w:rPr>
        <w:t>ä</w:t>
      </w:r>
      <w:r>
        <w:rPr>
          <w:sz w:val="22"/>
          <w:szCs w:val="22"/>
          <w:rtl w:val="0"/>
          <w:lang w:val="de-DE"/>
        </w:rPr>
        <w:t>lligen Wiederaufflammen der Pandemie auch ohne Verl</w:t>
      </w:r>
      <w:r>
        <w:rPr>
          <w:sz w:val="22"/>
          <w:szCs w:val="22"/>
          <w:rtl w:val="0"/>
          <w:lang w:val="de-DE"/>
        </w:rPr>
        <w:t>ä</w:t>
      </w:r>
      <w:r>
        <w:rPr>
          <w:sz w:val="22"/>
          <w:szCs w:val="22"/>
          <w:rtl w:val="0"/>
          <w:lang w:val="de-DE"/>
        </w:rPr>
        <w:t>ngerung des Notrechts begegnet werden. Der Bundesrat kann</w:t>
      </w:r>
      <w:r>
        <w:rPr>
          <w:sz w:val="22"/>
          <w:szCs w:val="22"/>
          <w:rtl w:val="0"/>
          <w:lang w:val="de-DE"/>
        </w:rPr>
        <w:t xml:space="preserve"> aufgrund der bestehenden Rechtsgrundlage</w:t>
      </w:r>
      <w:r>
        <w:rPr>
          <w:sz w:val="22"/>
          <w:szCs w:val="22"/>
          <w:rtl w:val="0"/>
          <w:lang w:val="de-DE"/>
        </w:rPr>
        <w:t xml:space="preserve">n, falls erforderlich, nach Ablauf der geltenden Covid-19-Verordnungen, einfach neue, wiederum befristete,  erlassen. Es besteht demnach auch kein Anlass, dem Gesetzesentwurf die Dringlichkeit zu verleihen. </w:t>
      </w:r>
    </w:p>
    <w:p>
      <w:pPr>
        <w:pStyle w:val="Text"/>
        <w:tabs>
          <w:tab w:val="right" w:pos="9638"/>
        </w:tabs>
        <w:spacing w:line="336" w:lineRule="auto"/>
        <w:ind w:right="567"/>
        <w:rPr>
          <w:sz w:val="22"/>
          <w:szCs w:val="22"/>
        </w:rPr>
      </w:pPr>
      <w:r>
        <w:rPr>
          <w:sz w:val="22"/>
          <w:szCs w:val="22"/>
          <w:rtl w:val="0"/>
          <w:lang w:val="de-DE"/>
        </w:rPr>
        <w:t>Diese unn</w:t>
      </w:r>
      <w:r>
        <w:rPr>
          <w:sz w:val="22"/>
          <w:szCs w:val="22"/>
          <w:rtl w:val="0"/>
          <w:lang w:val="de-DE"/>
        </w:rPr>
        <w:t>ö</w:t>
      </w:r>
      <w:r>
        <w:rPr>
          <w:sz w:val="22"/>
          <w:szCs w:val="22"/>
          <w:rtl w:val="0"/>
          <w:lang w:val="de-DE"/>
        </w:rPr>
        <w:t>tige Klausel beseitigt unn</w:t>
      </w:r>
      <w:r>
        <w:rPr>
          <w:sz w:val="22"/>
          <w:szCs w:val="22"/>
          <w:rtl w:val="0"/>
          <w:lang w:val="de-DE"/>
        </w:rPr>
        <w:t>ö</w:t>
      </w:r>
      <w:r>
        <w:rPr>
          <w:sz w:val="22"/>
          <w:szCs w:val="22"/>
          <w:rtl w:val="0"/>
          <w:lang w:val="de-DE"/>
        </w:rPr>
        <w:t>tigerweise die aufschiebende Wirkung eines Referendums und erzeugt den Eindruck, der Bundesrat wolle das Krisenmanagement gegen den Souver</w:t>
      </w:r>
      <w:r>
        <w:rPr>
          <w:sz w:val="22"/>
          <w:szCs w:val="22"/>
          <w:rtl w:val="0"/>
          <w:lang w:val="de-DE"/>
        </w:rPr>
        <w:t>ä</w:t>
      </w:r>
      <w:r>
        <w:rPr>
          <w:sz w:val="22"/>
          <w:szCs w:val="22"/>
          <w:rtl w:val="0"/>
          <w:lang w:val="de-DE"/>
        </w:rPr>
        <w:t>n durchf</w:t>
      </w:r>
      <w:r>
        <w:rPr>
          <w:sz w:val="22"/>
          <w:szCs w:val="22"/>
          <w:rtl w:val="0"/>
          <w:lang w:val="de-DE"/>
        </w:rPr>
        <w:t>ü</w:t>
      </w:r>
      <w:r>
        <w:rPr>
          <w:sz w:val="22"/>
          <w:szCs w:val="22"/>
          <w:rtl w:val="0"/>
          <w:lang w:val="de-DE"/>
        </w:rPr>
        <w:t xml:space="preserve">hren. </w:t>
      </w:r>
    </w:p>
    <w:p>
      <w:pPr>
        <w:pStyle w:val="Text"/>
        <w:tabs>
          <w:tab w:val="right" w:pos="9638"/>
        </w:tabs>
        <w:spacing w:line="336" w:lineRule="auto"/>
        <w:ind w:right="567"/>
        <w:rPr>
          <w:sz w:val="22"/>
          <w:szCs w:val="22"/>
        </w:rPr>
      </w:pPr>
      <w:r>
        <w:rPr>
          <w:sz w:val="22"/>
          <w:szCs w:val="22"/>
          <w:rtl w:val="0"/>
          <w:lang w:val="de-DE"/>
        </w:rPr>
        <w:t>Dabei erfordert die</w:t>
      </w:r>
      <w:r>
        <w:rPr>
          <w:sz w:val="22"/>
          <w:szCs w:val="22"/>
          <w:rtl w:val="0"/>
          <w:lang w:val="de-DE"/>
        </w:rPr>
        <w:t xml:space="preserve"> Bew</w:t>
      </w:r>
      <w:r>
        <w:rPr>
          <w:sz w:val="22"/>
          <w:szCs w:val="22"/>
          <w:rtl w:val="0"/>
        </w:rPr>
        <w:t>ä</w:t>
      </w:r>
      <w:r>
        <w:rPr>
          <w:sz w:val="22"/>
          <w:szCs w:val="22"/>
          <w:rtl w:val="0"/>
          <w:lang w:val="de-DE"/>
        </w:rPr>
        <w:t>ltigung einer Krise</w:t>
      </w:r>
      <w:r>
        <w:rPr>
          <w:sz w:val="22"/>
          <w:szCs w:val="22"/>
          <w:rtl w:val="0"/>
          <w:lang w:val="de-DE"/>
        </w:rPr>
        <w:t xml:space="preserve"> nicht nur</w:t>
      </w:r>
      <w:r>
        <w:rPr>
          <w:sz w:val="22"/>
          <w:szCs w:val="22"/>
          <w:rtl w:val="0"/>
          <w:lang w:val="de-DE"/>
        </w:rPr>
        <w:t xml:space="preserve"> notrechtliche Kompetenzen </w:t>
      </w:r>
      <w:r>
        <w:rPr>
          <w:sz w:val="22"/>
          <w:szCs w:val="22"/>
          <w:rtl w:val="0"/>
          <w:lang w:val="de-DE"/>
        </w:rPr>
        <w:t>(</w:t>
      </w:r>
      <w:r>
        <w:rPr>
          <w:sz w:val="22"/>
          <w:szCs w:val="22"/>
          <w:rtl w:val="0"/>
        </w:rPr>
        <w:t>ü</w:t>
      </w:r>
      <w:r>
        <w:rPr>
          <w:sz w:val="22"/>
          <w:szCs w:val="22"/>
          <w:rtl w:val="0"/>
          <w:lang w:val="de-DE"/>
        </w:rPr>
        <w:t>ber die der Bundesrat bereits verf</w:t>
      </w:r>
      <w:r>
        <w:rPr>
          <w:sz w:val="22"/>
          <w:szCs w:val="22"/>
          <w:rtl w:val="0"/>
        </w:rPr>
        <w:t>ü</w:t>
      </w:r>
      <w:r>
        <w:rPr>
          <w:sz w:val="22"/>
          <w:szCs w:val="22"/>
          <w:rtl w:val="0"/>
          <w:lang w:val="de-DE"/>
        </w:rPr>
        <w:t>gt</w:t>
      </w:r>
      <w:r>
        <w:rPr>
          <w:sz w:val="22"/>
          <w:szCs w:val="22"/>
          <w:rtl w:val="0"/>
          <w:lang w:val="de-DE"/>
        </w:rPr>
        <w:t xml:space="preserve">), sondern </w:t>
      </w:r>
      <w:r>
        <w:rPr>
          <w:sz w:val="22"/>
          <w:szCs w:val="22"/>
          <w:rtl w:val="0"/>
          <w:lang w:val="de-DE"/>
        </w:rPr>
        <w:t>auch eine Zusammenarbeit zwischen Regierung und Bev</w:t>
      </w:r>
      <w:r>
        <w:rPr>
          <w:sz w:val="22"/>
          <w:szCs w:val="22"/>
          <w:rtl w:val="0"/>
          <w:lang w:val="sv-SE"/>
        </w:rPr>
        <w:t>ö</w:t>
      </w:r>
      <w:r>
        <w:rPr>
          <w:sz w:val="22"/>
          <w:szCs w:val="22"/>
          <w:rtl w:val="0"/>
          <w:lang w:val="de-DE"/>
        </w:rPr>
        <w:t xml:space="preserve">lkerung, ganz besonders in einem </w:t>
      </w:r>
      <w:r>
        <w:rPr>
          <w:sz w:val="22"/>
          <w:szCs w:val="22"/>
          <w:rtl w:val="0"/>
          <w:lang w:val="de-DE"/>
        </w:rPr>
        <w:t xml:space="preserve">direktdemokratischen </w:t>
      </w:r>
      <w:r>
        <w:rPr>
          <w:sz w:val="22"/>
          <w:szCs w:val="22"/>
          <w:rtl w:val="0"/>
          <w:lang w:val="de-DE"/>
        </w:rPr>
        <w:t>Land wie der Schweiz</w:t>
      </w:r>
      <w:r>
        <w:rPr>
          <w:sz w:val="22"/>
          <w:szCs w:val="22"/>
          <w:rtl w:val="0"/>
          <w:lang w:val="de-DE"/>
        </w:rPr>
        <w:t xml:space="preserve">. Diese Zusammenarbeit wird durch den ungerechtfertigten Status der Dringlichkeit des Covid-19-Gesetzes und der daraus folgenden Behinderung der Volksrechte entscheidend in Frage gestellt. </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1"/>
          <w:bCs w:val="1"/>
          <w:sz w:val="22"/>
          <w:szCs w:val="22"/>
        </w:rPr>
      </w:pPr>
      <w:r>
        <w:rPr>
          <w:b w:val="1"/>
          <w:bCs w:val="1"/>
          <w:sz w:val="22"/>
          <w:szCs w:val="22"/>
          <w:rtl w:val="0"/>
          <w:lang w:val="de-DE"/>
        </w:rPr>
        <w:t>10. Umfassende Erm</w:t>
      </w:r>
      <w:r>
        <w:rPr>
          <w:b w:val="1"/>
          <w:bCs w:val="1"/>
          <w:sz w:val="22"/>
          <w:szCs w:val="22"/>
          <w:rtl w:val="0"/>
          <w:lang w:val="de-DE"/>
        </w:rPr>
        <w:t>ä</w:t>
      </w:r>
      <w:r>
        <w:rPr>
          <w:b w:val="1"/>
          <w:bCs w:val="1"/>
          <w:sz w:val="22"/>
          <w:szCs w:val="22"/>
          <w:rtl w:val="0"/>
          <w:lang w:val="de-DE"/>
        </w:rPr>
        <w:t>chtigung des Bundesrates ist unbegr</w:t>
      </w:r>
      <w:r>
        <w:rPr>
          <w:b w:val="1"/>
          <w:bCs w:val="1"/>
          <w:sz w:val="22"/>
          <w:szCs w:val="22"/>
          <w:rtl w:val="0"/>
          <w:lang w:val="de-DE"/>
        </w:rPr>
        <w:t>ü</w:t>
      </w:r>
      <w:r>
        <w:rPr>
          <w:b w:val="1"/>
          <w:bCs w:val="1"/>
          <w:sz w:val="22"/>
          <w:szCs w:val="22"/>
          <w:rtl w:val="0"/>
          <w:lang w:val="de-DE"/>
        </w:rPr>
        <w:t>ndet.</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Das Covid-19-Gesetz regelt nicht nur die direkte Bek</w:t>
      </w:r>
      <w:r>
        <w:rPr>
          <w:sz w:val="22"/>
          <w:szCs w:val="22"/>
          <w:rtl w:val="0"/>
        </w:rPr>
        <w:t>ä</w:t>
      </w:r>
      <w:r>
        <w:rPr>
          <w:sz w:val="22"/>
          <w:szCs w:val="22"/>
          <w:rtl w:val="0"/>
          <w:lang w:val="de-DE"/>
        </w:rPr>
        <w:t>mpfung der Pandemie</w:t>
      </w:r>
      <w:r>
        <w:rPr>
          <w:sz w:val="22"/>
          <w:szCs w:val="22"/>
          <w:rtl w:val="0"/>
          <w:lang w:val="de-DE"/>
        </w:rPr>
        <w:t xml:space="preserve"> </w:t>
      </w:r>
      <w:r>
        <w:rPr>
          <w:sz w:val="22"/>
          <w:szCs w:val="22"/>
          <w:rtl w:val="0"/>
        </w:rPr>
        <w:t>(Prim</w:t>
      </w:r>
      <w:r>
        <w:rPr>
          <w:sz w:val="22"/>
          <w:szCs w:val="22"/>
          <w:rtl w:val="0"/>
        </w:rPr>
        <w:t>ä</w:t>
      </w:r>
      <w:r>
        <w:rPr>
          <w:sz w:val="22"/>
          <w:szCs w:val="22"/>
          <w:rtl w:val="0"/>
          <w:lang w:val="de-DE"/>
        </w:rPr>
        <w:t xml:space="preserve">rmassnahmen), sondern auch </w:t>
      </w:r>
      <w:r>
        <w:rPr>
          <w:sz w:val="22"/>
          <w:szCs w:val="22"/>
          <w:rtl w:val="0"/>
          <w:lang w:val="fr-FR"/>
        </w:rPr>
        <w:t>«</w:t>
      </w:r>
      <w:r>
        <w:rPr>
          <w:sz w:val="22"/>
          <w:szCs w:val="22"/>
          <w:rtl w:val="0"/>
          <w:lang w:val="de-DE"/>
        </w:rPr>
        <w:t>Massnahmen zur Bew</w:t>
      </w:r>
      <w:r>
        <w:rPr>
          <w:sz w:val="22"/>
          <w:szCs w:val="22"/>
          <w:rtl w:val="0"/>
        </w:rPr>
        <w:t>ä</w:t>
      </w:r>
      <w:r>
        <w:rPr>
          <w:sz w:val="22"/>
          <w:szCs w:val="22"/>
          <w:rtl w:val="0"/>
          <w:lang w:val="de-DE"/>
        </w:rPr>
        <w:t>ltigung von Folgeproblemen, die sich erst durch die Ergreifung der Massnahmen nach dem Epidemien-Gesetz ergeben</w:t>
      </w:r>
      <w:r>
        <w:rPr>
          <w:sz w:val="22"/>
          <w:szCs w:val="22"/>
          <w:rtl w:val="0"/>
          <w:lang w:val="it-IT"/>
        </w:rPr>
        <w:t>»</w:t>
      </w:r>
      <w:r>
        <w:rPr>
          <w:sz w:val="22"/>
          <w:szCs w:val="22"/>
          <w:rtl w:val="0"/>
          <w:lang w:val="it-IT"/>
        </w:rPr>
        <w:t xml:space="preserve">, sog. </w:t>
      </w:r>
      <w:r>
        <w:rPr>
          <w:sz w:val="22"/>
          <w:szCs w:val="22"/>
          <w:rtl w:val="0"/>
          <w:lang w:val="fr-FR"/>
        </w:rPr>
        <w:t>«</w:t>
      </w:r>
      <w:r>
        <w:rPr>
          <w:sz w:val="22"/>
          <w:szCs w:val="22"/>
          <w:rtl w:val="0"/>
          <w:lang w:val="de-DE"/>
        </w:rPr>
        <w:t>Sekund</w:t>
      </w:r>
      <w:r>
        <w:rPr>
          <w:sz w:val="22"/>
          <w:szCs w:val="22"/>
          <w:rtl w:val="0"/>
        </w:rPr>
        <w:t>ä</w:t>
      </w:r>
      <w:r>
        <w:rPr>
          <w:sz w:val="22"/>
          <w:szCs w:val="22"/>
          <w:rtl w:val="0"/>
          <w:lang w:val="de-DE"/>
        </w:rPr>
        <w:t>rmassnahmen</w:t>
      </w:r>
      <w:r>
        <w:rPr>
          <w:sz w:val="22"/>
          <w:szCs w:val="22"/>
          <w:rtl w:val="0"/>
          <w:lang w:val="it-IT"/>
        </w:rPr>
        <w:t>»</w:t>
      </w:r>
      <w:r>
        <w:rPr>
          <w:sz w:val="22"/>
          <w:szCs w:val="22"/>
          <w:rtl w:val="0"/>
        </w:rPr>
        <w:t>.</w:t>
      </w:r>
      <w:r>
        <w:rPr>
          <w:sz w:val="22"/>
          <w:szCs w:val="22"/>
          <w:rtl w:val="0"/>
          <w:lang w:val="de-DE"/>
        </w:rPr>
        <w:t xml:space="preserve"> </w:t>
      </w:r>
      <w:r>
        <w:rPr>
          <w:sz w:val="22"/>
          <w:szCs w:val="22"/>
          <w:rtl w:val="0"/>
        </w:rPr>
        <w:t>F</w:t>
      </w:r>
      <w:r>
        <w:rPr>
          <w:sz w:val="22"/>
          <w:szCs w:val="22"/>
          <w:rtl w:val="0"/>
        </w:rPr>
        <w:t>ü</w:t>
      </w:r>
      <w:r>
        <w:rPr>
          <w:sz w:val="22"/>
          <w:szCs w:val="22"/>
          <w:rtl w:val="0"/>
          <w:lang w:val="de-DE"/>
        </w:rPr>
        <w:t>r solche gr</w:t>
      </w:r>
      <w:r>
        <w:rPr>
          <w:sz w:val="22"/>
          <w:szCs w:val="22"/>
          <w:rtl w:val="0"/>
          <w:lang w:val="sv-SE"/>
        </w:rPr>
        <w:t>ö</w:t>
      </w:r>
      <w:r>
        <w:rPr>
          <w:sz w:val="22"/>
          <w:szCs w:val="22"/>
          <w:rtl w:val="0"/>
          <w:lang w:val="de-DE"/>
        </w:rPr>
        <w:t>sstenteils vorhersehbaren Massnahmen besteht keine explizite Dringlichkeit. Sie k</w:t>
      </w:r>
      <w:r>
        <w:rPr>
          <w:sz w:val="22"/>
          <w:szCs w:val="22"/>
          <w:rtl w:val="0"/>
          <w:lang w:val="sv-SE"/>
        </w:rPr>
        <w:t>ö</w:t>
      </w:r>
      <w:r>
        <w:rPr>
          <w:sz w:val="22"/>
          <w:szCs w:val="22"/>
          <w:rtl w:val="0"/>
          <w:lang w:val="de-DE"/>
        </w:rPr>
        <w:t>nnen auch ohne Sondervollmachten auf ordentlichem parlamentarischem Weg eingebracht werden, z.B. in Form des einfachen Bundesbeschlusses nach Art. 163 BV.</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rPr>
          <w:b w:val="0"/>
          <w:bCs w:val="0"/>
          <w:sz w:val="22"/>
          <w:szCs w:val="22"/>
        </w:rPr>
      </w:pPr>
      <w:r>
        <w:rPr>
          <w:b w:val="1"/>
          <w:bCs w:val="1"/>
          <w:sz w:val="22"/>
          <w:szCs w:val="22"/>
          <w:rtl w:val="0"/>
          <w:lang w:val="de-DE"/>
        </w:rPr>
        <w:t>Fazit</w:t>
      </w:r>
    </w:p>
    <w:p>
      <w:pPr>
        <w:pStyle w:val="Text"/>
        <w:tabs>
          <w:tab w:val="right" w:pos="9638"/>
        </w:tabs>
        <w:spacing w:line="336" w:lineRule="auto"/>
        <w:ind w:right="567"/>
        <w:rPr>
          <w:b w:val="0"/>
          <w:bCs w:val="0"/>
          <w:sz w:val="22"/>
          <w:szCs w:val="22"/>
        </w:rPr>
      </w:pPr>
    </w:p>
    <w:p>
      <w:pPr>
        <w:pStyle w:val="Text"/>
        <w:tabs>
          <w:tab w:val="right" w:pos="9638"/>
        </w:tabs>
        <w:spacing w:line="336" w:lineRule="auto"/>
        <w:ind w:right="567"/>
        <w:rPr>
          <w:b w:val="0"/>
          <w:bCs w:val="0"/>
          <w:sz w:val="22"/>
          <w:szCs w:val="22"/>
        </w:rPr>
      </w:pPr>
      <w:r>
        <w:rPr>
          <w:b w:val="0"/>
          <w:bCs w:val="0"/>
          <w:sz w:val="22"/>
          <w:szCs w:val="22"/>
          <w:rtl w:val="0"/>
          <w:lang w:val="de-DE"/>
        </w:rPr>
        <w:t>Die historische Erfahrung mit notrechtlichen Massnahmen zeigt, dass die R</w:t>
      </w:r>
      <w:r>
        <w:rPr>
          <w:b w:val="0"/>
          <w:bCs w:val="0"/>
          <w:sz w:val="22"/>
          <w:szCs w:val="22"/>
          <w:rtl w:val="0"/>
          <w:lang w:val="de-DE"/>
        </w:rPr>
        <w:t>ü</w:t>
      </w:r>
      <w:r>
        <w:rPr>
          <w:b w:val="0"/>
          <w:bCs w:val="0"/>
          <w:sz w:val="22"/>
          <w:szCs w:val="22"/>
          <w:rtl w:val="0"/>
          <w:lang w:val="de-DE"/>
        </w:rPr>
        <w:t>ckkehr zu normalen demokratischen Abl</w:t>
      </w:r>
      <w:r>
        <w:rPr>
          <w:b w:val="0"/>
          <w:bCs w:val="0"/>
          <w:sz w:val="22"/>
          <w:szCs w:val="22"/>
          <w:rtl w:val="0"/>
          <w:lang w:val="de-DE"/>
        </w:rPr>
        <w:t>ä</w:t>
      </w:r>
      <w:r>
        <w:rPr>
          <w:b w:val="0"/>
          <w:bCs w:val="0"/>
          <w:sz w:val="22"/>
          <w:szCs w:val="22"/>
          <w:rtl w:val="0"/>
          <w:lang w:val="de-DE"/>
        </w:rPr>
        <w:t xml:space="preserve">ufen </w:t>
      </w:r>
      <w:r>
        <w:rPr>
          <w:b w:val="0"/>
          <w:bCs w:val="0"/>
          <w:sz w:val="22"/>
          <w:szCs w:val="22"/>
          <w:rtl w:val="0"/>
          <w:lang w:val="de-DE"/>
        </w:rPr>
        <w:t xml:space="preserve">– </w:t>
      </w:r>
      <w:r>
        <w:rPr>
          <w:b w:val="0"/>
          <w:bCs w:val="0"/>
          <w:sz w:val="22"/>
          <w:szCs w:val="22"/>
          <w:rtl w:val="0"/>
          <w:lang w:val="de-DE"/>
        </w:rPr>
        <w:t>aus welchen Gr</w:t>
      </w:r>
      <w:r>
        <w:rPr>
          <w:b w:val="0"/>
          <w:bCs w:val="0"/>
          <w:sz w:val="22"/>
          <w:szCs w:val="22"/>
          <w:rtl w:val="0"/>
          <w:lang w:val="de-DE"/>
        </w:rPr>
        <w:t>ü</w:t>
      </w:r>
      <w:r>
        <w:rPr>
          <w:b w:val="0"/>
          <w:bCs w:val="0"/>
          <w:sz w:val="22"/>
          <w:szCs w:val="22"/>
          <w:rtl w:val="0"/>
          <w:lang w:val="de-DE"/>
        </w:rPr>
        <w:t xml:space="preserve">nden auch immer </w:t>
      </w:r>
      <w:r>
        <w:rPr>
          <w:b w:val="0"/>
          <w:bCs w:val="0"/>
          <w:sz w:val="22"/>
          <w:szCs w:val="22"/>
          <w:rtl w:val="0"/>
          <w:lang w:val="de-DE"/>
        </w:rPr>
        <w:t xml:space="preserve">– </w:t>
      </w:r>
      <w:r>
        <w:rPr>
          <w:b w:val="0"/>
          <w:bCs w:val="0"/>
          <w:sz w:val="22"/>
          <w:szCs w:val="22"/>
          <w:rtl w:val="0"/>
          <w:lang w:val="de-DE"/>
        </w:rPr>
        <w:t xml:space="preserve">schwierig ist. </w:t>
      </w:r>
    </w:p>
    <w:p>
      <w:pPr>
        <w:pStyle w:val="Text"/>
        <w:tabs>
          <w:tab w:val="right" w:pos="9638"/>
        </w:tabs>
        <w:spacing w:line="336" w:lineRule="auto"/>
        <w:ind w:right="567"/>
        <w:rPr>
          <w:sz w:val="22"/>
          <w:szCs w:val="22"/>
        </w:rPr>
      </w:pPr>
      <w:r>
        <w:rPr>
          <w:sz w:val="22"/>
          <w:szCs w:val="22"/>
          <w:rtl w:val="0"/>
          <w:lang w:val="de-DE"/>
        </w:rPr>
        <w:t>Von 1930 bis 1945 haben Bundesrat und Parlament das dringliche Bundesrecht oft und nicht immer gerechtfertigt eingesetzt. Und es brauchte nicht weniger als sieben Volksinitiativen (die alle von Bundesrat und Parlament abgelehnt wurden), bis 1952 die direkte Demokratie wiederhergestellt wurde.</w:t>
      </w:r>
      <w:r>
        <w:rPr>
          <w:sz w:val="22"/>
          <w:szCs w:val="22"/>
          <w:vertAlign w:val="superscript"/>
        </w:rPr>
        <w:footnoteReference w:id="19"/>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Der Verlauf der Pandemie hat auch gezeigt, dass die massgebenden Begriffe und Kriterien mehrmals ge</w:t>
      </w:r>
      <w:r>
        <w:rPr>
          <w:sz w:val="22"/>
          <w:szCs w:val="22"/>
          <w:rtl w:val="0"/>
          <w:lang w:val="de-DE"/>
        </w:rPr>
        <w:t>ä</w:t>
      </w:r>
      <w:r>
        <w:rPr>
          <w:sz w:val="22"/>
          <w:szCs w:val="22"/>
          <w:rtl w:val="0"/>
          <w:lang w:val="de-DE"/>
        </w:rPr>
        <w:t xml:space="preserve">ndert wurden. War es erst eine </w:t>
      </w:r>
      <w:r>
        <w:rPr>
          <w:sz w:val="22"/>
          <w:szCs w:val="22"/>
          <w:rtl w:val="0"/>
          <w:lang w:val="de-DE"/>
        </w:rPr>
        <w:t>ü</w:t>
      </w:r>
      <w:r>
        <w:rPr>
          <w:sz w:val="22"/>
          <w:szCs w:val="22"/>
          <w:rtl w:val="0"/>
          <w:lang w:val="de-DE"/>
        </w:rPr>
        <w:t>berdurchschnittliche Bedrohung f</w:t>
      </w:r>
      <w:r>
        <w:rPr>
          <w:sz w:val="22"/>
          <w:szCs w:val="22"/>
          <w:rtl w:val="0"/>
          <w:lang w:val="de-DE"/>
        </w:rPr>
        <w:t>ü</w:t>
      </w:r>
      <w:r>
        <w:rPr>
          <w:sz w:val="22"/>
          <w:szCs w:val="22"/>
          <w:rtl w:val="0"/>
          <w:lang w:val="de-DE"/>
        </w:rPr>
        <w:t>r die Gesundheit der gesamten Bev</w:t>
      </w:r>
      <w:r>
        <w:rPr>
          <w:sz w:val="22"/>
          <w:szCs w:val="22"/>
          <w:rtl w:val="0"/>
          <w:lang w:val="de-DE"/>
        </w:rPr>
        <w:t>ö</w:t>
      </w:r>
      <w:r>
        <w:rPr>
          <w:sz w:val="22"/>
          <w:szCs w:val="22"/>
          <w:rtl w:val="0"/>
          <w:lang w:val="de-DE"/>
        </w:rPr>
        <w:t>lkerung, ging es sp</w:t>
      </w:r>
      <w:r>
        <w:rPr>
          <w:sz w:val="22"/>
          <w:szCs w:val="22"/>
          <w:rtl w:val="0"/>
          <w:lang w:val="de-DE"/>
        </w:rPr>
        <w:t>ä</w:t>
      </w:r>
      <w:r>
        <w:rPr>
          <w:sz w:val="22"/>
          <w:szCs w:val="22"/>
          <w:rtl w:val="0"/>
          <w:lang w:val="de-DE"/>
        </w:rPr>
        <w:t>ter um die Sicherstellung von Intensivkapazit</w:t>
      </w:r>
      <w:r>
        <w:rPr>
          <w:sz w:val="22"/>
          <w:szCs w:val="22"/>
          <w:rtl w:val="0"/>
          <w:lang w:val="de-DE"/>
        </w:rPr>
        <w:t>ä</w:t>
      </w:r>
      <w:r>
        <w:rPr>
          <w:sz w:val="22"/>
          <w:szCs w:val="22"/>
          <w:rtl w:val="0"/>
          <w:lang w:val="de-DE"/>
        </w:rPr>
        <w:t xml:space="preserve">ten, dann um den Reproduktionsfaktor und seit neustem um </w:t>
      </w:r>
      <w:r>
        <w:rPr>
          <w:sz w:val="22"/>
          <w:szCs w:val="22"/>
          <w:rtl w:val="0"/>
          <w:lang w:val="de-DE"/>
        </w:rPr>
        <w:t>«</w:t>
      </w:r>
      <w:r>
        <w:rPr>
          <w:sz w:val="22"/>
          <w:szCs w:val="22"/>
          <w:rtl w:val="0"/>
          <w:lang w:val="de-DE"/>
        </w:rPr>
        <w:t>Fallzahlen</w:t>
      </w:r>
      <w:r>
        <w:rPr>
          <w:sz w:val="22"/>
          <w:szCs w:val="22"/>
          <w:rtl w:val="0"/>
          <w:lang w:val="de-DE"/>
        </w:rPr>
        <w:t>»</w:t>
      </w:r>
      <w:r>
        <w:rPr>
          <w:sz w:val="22"/>
          <w:szCs w:val="22"/>
          <w:rtl w:val="0"/>
          <w:lang w:val="de-DE"/>
        </w:rPr>
        <w:t>. Hinter diesen verbergen sich aber keine medizinischen F</w:t>
      </w:r>
      <w:r>
        <w:rPr>
          <w:sz w:val="22"/>
          <w:szCs w:val="22"/>
          <w:rtl w:val="0"/>
          <w:lang w:val="de-DE"/>
        </w:rPr>
        <w:t>ä</w:t>
      </w:r>
      <w:r>
        <w:rPr>
          <w:sz w:val="22"/>
          <w:szCs w:val="22"/>
          <w:rtl w:val="0"/>
          <w:lang w:val="de-DE"/>
        </w:rPr>
        <w:t>lle, die eine Behandlung erforderten, sondern Testpositive. Die Hospitalisationen aufgrund von Covid-19 bleiben indes seit Wochen auf Werten um 0,2 Prozent der gesamten station</w:t>
      </w:r>
      <w:r>
        <w:rPr>
          <w:sz w:val="22"/>
          <w:szCs w:val="22"/>
          <w:rtl w:val="0"/>
          <w:lang w:val="de-DE"/>
        </w:rPr>
        <w:t>ä</w:t>
      </w:r>
      <w:r>
        <w:rPr>
          <w:sz w:val="22"/>
          <w:szCs w:val="22"/>
          <w:rtl w:val="0"/>
          <w:lang w:val="de-DE"/>
        </w:rPr>
        <w:t xml:space="preserve">ren Spitaleintritte. </w:t>
      </w:r>
    </w:p>
    <w:p>
      <w:pPr>
        <w:pStyle w:val="Text"/>
        <w:tabs>
          <w:tab w:val="right" w:pos="9638"/>
        </w:tabs>
        <w:spacing w:line="336" w:lineRule="auto"/>
        <w:ind w:right="567"/>
        <w:rPr>
          <w:sz w:val="22"/>
          <w:szCs w:val="22"/>
        </w:rPr>
      </w:pPr>
      <w:r>
        <w:rPr>
          <w:sz w:val="22"/>
          <w:szCs w:val="22"/>
          <w:rtl w:val="0"/>
          <w:lang w:val="de-DE"/>
        </w:rPr>
        <w:t>Der Vorsteher des Departements des Innern hat in der Samstagsrundschau von Radio SRF vom 27. Juni 2020</w:t>
      </w:r>
      <w:r>
        <w:rPr>
          <w:sz w:val="22"/>
          <w:szCs w:val="22"/>
          <w:vertAlign w:val="superscript"/>
        </w:rPr>
        <w:footnoteReference w:id="20"/>
      </w:r>
      <w:r>
        <w:rPr>
          <w:sz w:val="22"/>
          <w:szCs w:val="22"/>
          <w:rtl w:val="0"/>
          <w:lang w:val="de-DE"/>
        </w:rPr>
        <w:t xml:space="preserve"> zweimal erkl</w:t>
      </w:r>
      <w:r>
        <w:rPr>
          <w:sz w:val="22"/>
          <w:szCs w:val="22"/>
          <w:rtl w:val="0"/>
          <w:lang w:val="de-DE"/>
        </w:rPr>
        <w:t>ä</w:t>
      </w:r>
      <w:r>
        <w:rPr>
          <w:sz w:val="22"/>
          <w:szCs w:val="22"/>
          <w:rtl w:val="0"/>
          <w:lang w:val="de-DE"/>
        </w:rPr>
        <w:t>rt, die Epidemie bleibe bei uns, bis wir einen Impfstoff h</w:t>
      </w:r>
      <w:r>
        <w:rPr>
          <w:sz w:val="22"/>
          <w:szCs w:val="22"/>
          <w:rtl w:val="0"/>
          <w:lang w:val="de-DE"/>
        </w:rPr>
        <w:t>ä</w:t>
      </w:r>
      <w:r>
        <w:rPr>
          <w:sz w:val="22"/>
          <w:szCs w:val="22"/>
          <w:rtl w:val="0"/>
          <w:lang w:val="de-DE"/>
        </w:rPr>
        <w:t>tten. Dies bedeutet eine schleichende Ver</w:t>
      </w:r>
      <w:r>
        <w:rPr>
          <w:sz w:val="22"/>
          <w:szCs w:val="22"/>
          <w:rtl w:val="0"/>
          <w:lang w:val="de-DE"/>
        </w:rPr>
        <w:t>ä</w:t>
      </w:r>
      <w:r>
        <w:rPr>
          <w:sz w:val="22"/>
          <w:szCs w:val="22"/>
          <w:rtl w:val="0"/>
          <w:lang w:val="de-DE"/>
        </w:rPr>
        <w:t xml:space="preserve">nderung von Begriffen wie </w:t>
      </w:r>
      <w:r>
        <w:rPr>
          <w:sz w:val="22"/>
          <w:szCs w:val="22"/>
          <w:rtl w:val="0"/>
          <w:lang w:val="de-DE"/>
        </w:rPr>
        <w:t>«</w:t>
      </w:r>
      <w:r>
        <w:rPr>
          <w:sz w:val="22"/>
          <w:szCs w:val="22"/>
          <w:rtl w:val="0"/>
          <w:lang w:val="de-DE"/>
        </w:rPr>
        <w:t>Epidemie</w:t>
      </w:r>
      <w:r>
        <w:rPr>
          <w:sz w:val="22"/>
          <w:szCs w:val="22"/>
          <w:rtl w:val="0"/>
          <w:lang w:val="de-DE"/>
        </w:rPr>
        <w:t xml:space="preserve">» </w:t>
      </w:r>
      <w:r>
        <w:rPr>
          <w:sz w:val="22"/>
          <w:szCs w:val="22"/>
          <w:rtl w:val="0"/>
          <w:lang w:val="de-DE"/>
        </w:rPr>
        <w:t xml:space="preserve">oder </w:t>
      </w:r>
      <w:r>
        <w:rPr>
          <w:sz w:val="22"/>
          <w:szCs w:val="22"/>
          <w:rtl w:val="0"/>
          <w:lang w:val="de-DE"/>
        </w:rPr>
        <w:t>«</w:t>
      </w:r>
      <w:r>
        <w:rPr>
          <w:sz w:val="22"/>
          <w:szCs w:val="22"/>
          <w:rtl w:val="0"/>
          <w:lang w:val="de-DE"/>
        </w:rPr>
        <w:t>Krankheitserreger</w:t>
      </w:r>
      <w:r>
        <w:rPr>
          <w:sz w:val="22"/>
          <w:szCs w:val="22"/>
          <w:rtl w:val="0"/>
          <w:lang w:val="de-DE"/>
        </w:rPr>
        <w:t>»</w:t>
      </w:r>
      <w:r>
        <w:rPr>
          <w:sz w:val="22"/>
          <w:szCs w:val="22"/>
          <w:rtl w:val="0"/>
          <w:lang w:val="de-DE"/>
        </w:rPr>
        <w:t>, die in den einschl</w:t>
      </w:r>
      <w:r>
        <w:rPr>
          <w:sz w:val="22"/>
          <w:szCs w:val="22"/>
          <w:rtl w:val="0"/>
          <w:lang w:val="de-DE"/>
        </w:rPr>
        <w:t>ä</w:t>
      </w:r>
      <w:r>
        <w:rPr>
          <w:sz w:val="22"/>
          <w:szCs w:val="22"/>
          <w:rtl w:val="0"/>
          <w:lang w:val="de-DE"/>
        </w:rPr>
        <w:t xml:space="preserve">gigen Gesetzen verwendet werden und rechtswirksam sind. </w:t>
      </w:r>
    </w:p>
    <w:p>
      <w:pPr>
        <w:pStyle w:val="Text"/>
        <w:tabs>
          <w:tab w:val="right" w:pos="9638"/>
        </w:tabs>
        <w:spacing w:line="336" w:lineRule="auto"/>
        <w:ind w:right="567"/>
        <w:rPr>
          <w:sz w:val="22"/>
          <w:szCs w:val="22"/>
        </w:rPr>
      </w:pPr>
      <w:r>
        <w:rPr>
          <w:sz w:val="22"/>
          <w:szCs w:val="22"/>
          <w:rtl w:val="0"/>
          <w:lang w:val="de-DE"/>
        </w:rPr>
        <w:t>Ein relevanter Krankheitserreger muss in signifikantem Ausmass eine Krankheit ausl</w:t>
      </w:r>
      <w:r>
        <w:rPr>
          <w:sz w:val="22"/>
          <w:szCs w:val="22"/>
          <w:rtl w:val="0"/>
          <w:lang w:val="de-DE"/>
        </w:rPr>
        <w:t>ö</w:t>
      </w:r>
      <w:r>
        <w:rPr>
          <w:sz w:val="22"/>
          <w:szCs w:val="22"/>
          <w:rtl w:val="0"/>
          <w:lang w:val="de-DE"/>
        </w:rPr>
        <w:t>sen (gem</w:t>
      </w:r>
      <w:r>
        <w:rPr>
          <w:sz w:val="22"/>
          <w:szCs w:val="22"/>
          <w:rtl w:val="0"/>
          <w:lang w:val="de-DE"/>
        </w:rPr>
        <w:t>ä</w:t>
      </w:r>
      <w:r>
        <w:rPr>
          <w:sz w:val="22"/>
          <w:szCs w:val="22"/>
          <w:rtl w:val="0"/>
          <w:lang w:val="de-DE"/>
        </w:rPr>
        <w:t>ss den Henle-Koch-Postulaten) und darf nicht zu einem Ko-Faktor werden, der nur in seltenen F</w:t>
      </w:r>
      <w:r>
        <w:rPr>
          <w:sz w:val="22"/>
          <w:szCs w:val="22"/>
          <w:rtl w:val="0"/>
          <w:lang w:val="de-DE"/>
        </w:rPr>
        <w:t>ä</w:t>
      </w:r>
      <w:r>
        <w:rPr>
          <w:sz w:val="22"/>
          <w:szCs w:val="22"/>
          <w:rtl w:val="0"/>
          <w:lang w:val="de-DE"/>
        </w:rPr>
        <w:t>llen und bei gewissen Begleiterkrankungen zu Symptomen f</w:t>
      </w:r>
      <w:r>
        <w:rPr>
          <w:sz w:val="22"/>
          <w:szCs w:val="22"/>
          <w:rtl w:val="0"/>
          <w:lang w:val="de-DE"/>
        </w:rPr>
        <w:t>ü</w:t>
      </w:r>
      <w:r>
        <w:rPr>
          <w:sz w:val="22"/>
          <w:szCs w:val="22"/>
          <w:rtl w:val="0"/>
          <w:lang w:val="de-DE"/>
        </w:rPr>
        <w:t>hrt, selbst wenn diese schwerwiegend sind. Und eine Epidemie muss eine Seuche mit gravierenden Folgen bleiben und darf nicht mit dem Vorhandensein eines Erregers gleichgesetzt werden, der in einigen F</w:t>
      </w:r>
      <w:r>
        <w:rPr>
          <w:sz w:val="22"/>
          <w:szCs w:val="22"/>
          <w:rtl w:val="0"/>
          <w:lang w:val="de-DE"/>
        </w:rPr>
        <w:t>ä</w:t>
      </w:r>
      <w:r>
        <w:rPr>
          <w:sz w:val="22"/>
          <w:szCs w:val="22"/>
          <w:rtl w:val="0"/>
          <w:lang w:val="de-DE"/>
        </w:rPr>
        <w:t>llen zu Krankheiten f</w:t>
      </w:r>
      <w:r>
        <w:rPr>
          <w:sz w:val="22"/>
          <w:szCs w:val="22"/>
          <w:rtl w:val="0"/>
          <w:lang w:val="de-DE"/>
        </w:rPr>
        <w:t>ü</w:t>
      </w:r>
      <w:r>
        <w:rPr>
          <w:sz w:val="22"/>
          <w:szCs w:val="22"/>
          <w:rtl w:val="0"/>
          <w:lang w:val="de-DE"/>
        </w:rPr>
        <w:t>hrt.</w:t>
      </w:r>
    </w:p>
    <w:p>
      <w:pPr>
        <w:pStyle w:val="Text"/>
        <w:tabs>
          <w:tab w:val="right" w:pos="9638"/>
        </w:tabs>
        <w:spacing w:line="336" w:lineRule="auto"/>
        <w:ind w:right="567"/>
        <w:rPr>
          <w:sz w:val="22"/>
          <w:szCs w:val="22"/>
        </w:rPr>
      </w:pPr>
      <w:r>
        <w:rPr>
          <w:sz w:val="22"/>
          <w:szCs w:val="22"/>
          <w:rtl w:val="0"/>
          <w:lang w:val="de-DE"/>
        </w:rPr>
        <w:t xml:space="preserve">Ansonsten droht die ernstliche Gefahr, dass bereits ein normales virologisches Grundrauschen notrechtliche Massnahmen rechtfertigt, die zu einem </w:t>
      </w:r>
      <w:r>
        <w:rPr>
          <w:sz w:val="22"/>
          <w:szCs w:val="22"/>
          <w:rtl w:val="0"/>
          <w:lang w:val="de-DE"/>
        </w:rPr>
        <w:t>«</w:t>
      </w:r>
      <w:r>
        <w:rPr>
          <w:sz w:val="22"/>
          <w:szCs w:val="22"/>
          <w:rtl w:val="0"/>
          <w:lang w:val="de-DE"/>
        </w:rPr>
        <w:t>new normal</w:t>
      </w:r>
      <w:r>
        <w:rPr>
          <w:sz w:val="22"/>
          <w:szCs w:val="22"/>
          <w:rtl w:val="0"/>
          <w:lang w:val="de-DE"/>
        </w:rPr>
        <w:t xml:space="preserve">» </w:t>
      </w:r>
      <w:r>
        <w:rPr>
          <w:sz w:val="22"/>
          <w:szCs w:val="22"/>
          <w:rtl w:val="0"/>
          <w:lang w:val="de-DE"/>
        </w:rPr>
        <w:t>f</w:t>
      </w:r>
      <w:r>
        <w:rPr>
          <w:sz w:val="22"/>
          <w:szCs w:val="22"/>
          <w:rtl w:val="0"/>
          <w:lang w:val="de-DE"/>
        </w:rPr>
        <w:t>ü</w:t>
      </w:r>
      <w:r>
        <w:rPr>
          <w:sz w:val="22"/>
          <w:szCs w:val="22"/>
          <w:rtl w:val="0"/>
          <w:lang w:val="de-DE"/>
        </w:rPr>
        <w:t>hren, das sich niemand w</w:t>
      </w:r>
      <w:r>
        <w:rPr>
          <w:sz w:val="22"/>
          <w:szCs w:val="22"/>
          <w:rtl w:val="0"/>
          <w:lang w:val="de-DE"/>
        </w:rPr>
        <w:t>ü</w:t>
      </w:r>
      <w:r>
        <w:rPr>
          <w:sz w:val="22"/>
          <w:szCs w:val="22"/>
          <w:rtl w:val="0"/>
          <w:lang w:val="de-DE"/>
        </w:rPr>
        <w:t>nscht und das inkompatibel mit den Grundz</w:t>
      </w:r>
      <w:r>
        <w:rPr>
          <w:sz w:val="22"/>
          <w:szCs w:val="22"/>
          <w:rtl w:val="0"/>
          <w:lang w:val="de-DE"/>
        </w:rPr>
        <w:t>ü</w:t>
      </w:r>
      <w:r>
        <w:rPr>
          <w:sz w:val="22"/>
          <w:szCs w:val="22"/>
          <w:rtl w:val="0"/>
          <w:lang w:val="de-DE"/>
        </w:rPr>
        <w:t>gen der direkten Demokratie ist.</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Als Stimmb</w:t>
      </w:r>
      <w:r>
        <w:rPr>
          <w:sz w:val="22"/>
          <w:szCs w:val="22"/>
          <w:rtl w:val="0"/>
          <w:lang w:val="de-DE"/>
        </w:rPr>
        <w:t>ü</w:t>
      </w:r>
      <w:r>
        <w:rPr>
          <w:sz w:val="22"/>
          <w:szCs w:val="22"/>
          <w:rtl w:val="0"/>
          <w:lang w:val="de-DE"/>
        </w:rPr>
        <w:t>rger und Teil des Souver</w:t>
      </w:r>
      <w:r>
        <w:rPr>
          <w:sz w:val="22"/>
          <w:szCs w:val="22"/>
          <w:rtl w:val="0"/>
          <w:lang w:val="de-DE"/>
        </w:rPr>
        <w:t>ä</w:t>
      </w:r>
      <w:r>
        <w:rPr>
          <w:sz w:val="22"/>
          <w:szCs w:val="22"/>
          <w:rtl w:val="0"/>
          <w:lang w:val="de-DE"/>
        </w:rPr>
        <w:t>ns w</w:t>
      </w:r>
      <w:r>
        <w:rPr>
          <w:sz w:val="22"/>
          <w:szCs w:val="22"/>
          <w:rtl w:val="0"/>
          <w:lang w:val="de-DE"/>
        </w:rPr>
        <w:t>ü</w:t>
      </w:r>
      <w:r>
        <w:rPr>
          <w:sz w:val="22"/>
          <w:szCs w:val="22"/>
          <w:rtl w:val="0"/>
          <w:lang w:val="de-DE"/>
        </w:rPr>
        <w:t>nscht man sich klare Gesetze mit stringenten Begriffen und unter Ber</w:t>
      </w:r>
      <w:r>
        <w:rPr>
          <w:sz w:val="22"/>
          <w:szCs w:val="22"/>
          <w:rtl w:val="0"/>
          <w:lang w:val="de-DE"/>
        </w:rPr>
        <w:t>ü</w:t>
      </w:r>
      <w:r>
        <w:rPr>
          <w:sz w:val="22"/>
          <w:szCs w:val="22"/>
          <w:rtl w:val="0"/>
          <w:lang w:val="de-DE"/>
        </w:rPr>
        <w:t>cksichtigung des Grundsatzes, dass die Regierung im Auftrag des Volkes handelt und nicht im Auftrag von sich selber.</w:t>
      </w:r>
    </w:p>
    <w:p>
      <w:pPr>
        <w:pStyle w:val="Text"/>
        <w:tabs>
          <w:tab w:val="right" w:pos="9638"/>
        </w:tabs>
        <w:spacing w:line="336" w:lineRule="auto"/>
        <w:ind w:right="567"/>
        <w:rPr>
          <w:sz w:val="22"/>
          <w:szCs w:val="22"/>
        </w:rPr>
      </w:pPr>
      <w:r>
        <w:rPr>
          <w:sz w:val="22"/>
          <w:szCs w:val="22"/>
          <w:rtl w:val="0"/>
          <w:lang w:val="de-DE"/>
        </w:rPr>
        <w:t>Das vorgeschlagene Covid-19-Gesetz entspricht diesen Grunds</w:t>
      </w:r>
      <w:r>
        <w:rPr>
          <w:sz w:val="22"/>
          <w:szCs w:val="22"/>
          <w:rtl w:val="0"/>
          <w:lang w:val="de-DE"/>
        </w:rPr>
        <w:t>ä</w:t>
      </w:r>
      <w:r>
        <w:rPr>
          <w:sz w:val="22"/>
          <w:szCs w:val="22"/>
          <w:rtl w:val="0"/>
          <w:lang w:val="de-DE"/>
        </w:rPr>
        <w:t>tzen in keiner Weise. Es ist deshalb abzulehnen oder in Bezug auf das Legalit</w:t>
      </w:r>
      <w:r>
        <w:rPr>
          <w:sz w:val="22"/>
          <w:szCs w:val="22"/>
          <w:rtl w:val="0"/>
          <w:lang w:val="de-DE"/>
        </w:rPr>
        <w:t>ä</w:t>
      </w:r>
      <w:r>
        <w:rPr>
          <w:sz w:val="22"/>
          <w:szCs w:val="22"/>
          <w:rtl w:val="0"/>
          <w:lang w:val="de-DE"/>
        </w:rPr>
        <w:t>tsprinzip, die Verh</w:t>
      </w:r>
      <w:r>
        <w:rPr>
          <w:sz w:val="22"/>
          <w:szCs w:val="22"/>
          <w:rtl w:val="0"/>
          <w:lang w:val="de-DE"/>
        </w:rPr>
        <w:t>ä</w:t>
      </w:r>
      <w:r>
        <w:rPr>
          <w:sz w:val="22"/>
          <w:szCs w:val="22"/>
          <w:rtl w:val="0"/>
          <w:lang w:val="de-DE"/>
        </w:rPr>
        <w:t>ltnism</w:t>
      </w:r>
      <w:r>
        <w:rPr>
          <w:sz w:val="22"/>
          <w:szCs w:val="22"/>
          <w:rtl w:val="0"/>
          <w:lang w:val="de-DE"/>
        </w:rPr>
        <w:t>ä</w:t>
      </w:r>
      <w:r>
        <w:rPr>
          <w:sz w:val="22"/>
          <w:szCs w:val="22"/>
          <w:rtl w:val="0"/>
          <w:lang w:val="de-DE"/>
        </w:rPr>
        <w:t xml:space="preserve">ssigkeit und der rechtswirksamen medizinischen Begriffe nachzubessern. </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 xml:space="preserve">Die vorstehenden </w:t>
      </w:r>
      <w:r>
        <w:rPr>
          <w:sz w:val="22"/>
          <w:szCs w:val="22"/>
          <w:rtl w:val="0"/>
          <w:lang w:val="de-DE"/>
        </w:rPr>
        <w:t>Ü</w:t>
      </w:r>
      <w:r>
        <w:rPr>
          <w:sz w:val="22"/>
          <w:szCs w:val="22"/>
          <w:rtl w:val="0"/>
          <w:lang w:val="de-DE"/>
        </w:rPr>
        <w:t>berlegungen entsprechen in Sinn und Geist den Ansichten einer substanziellen Minderheit der Schweizer Bev</w:t>
      </w:r>
      <w:r>
        <w:rPr>
          <w:sz w:val="22"/>
          <w:szCs w:val="22"/>
          <w:rtl w:val="0"/>
          <w:lang w:val="de-DE"/>
        </w:rPr>
        <w:t>ö</w:t>
      </w:r>
      <w:r>
        <w:rPr>
          <w:sz w:val="22"/>
          <w:szCs w:val="22"/>
          <w:rtl w:val="0"/>
          <w:lang w:val="de-DE"/>
        </w:rPr>
        <w:t>lkerung. Ihre Meinung wird zwar von den Medien kaum dargestellt. Aber diese Minderheit existiert, sie macht sich grosse Sorgen und sie ist entschlossen, diese unsere Verfassung und die darin festgeschriebenen Grundrechte zu verteidigen. Dazu kommt ein nicht zu untersch</w:t>
      </w:r>
      <w:r>
        <w:rPr>
          <w:sz w:val="22"/>
          <w:szCs w:val="22"/>
          <w:rtl w:val="0"/>
          <w:lang w:val="de-DE"/>
        </w:rPr>
        <w:t>ä</w:t>
      </w:r>
      <w:r>
        <w:rPr>
          <w:sz w:val="22"/>
          <w:szCs w:val="22"/>
          <w:rtl w:val="0"/>
          <w:lang w:val="de-DE"/>
        </w:rPr>
        <w:t>tzender Teil einer schweigenden Mehr- oder Minderheit, die sich aus Opportunit</w:t>
      </w:r>
      <w:r>
        <w:rPr>
          <w:sz w:val="22"/>
          <w:szCs w:val="22"/>
          <w:rtl w:val="0"/>
          <w:lang w:val="de-DE"/>
        </w:rPr>
        <w:t>ä</w:t>
      </w:r>
      <w:r>
        <w:rPr>
          <w:sz w:val="22"/>
          <w:szCs w:val="22"/>
          <w:rtl w:val="0"/>
          <w:lang w:val="de-DE"/>
        </w:rPr>
        <w:t>tsgr</w:t>
      </w:r>
      <w:r>
        <w:rPr>
          <w:sz w:val="22"/>
          <w:szCs w:val="22"/>
          <w:rtl w:val="0"/>
          <w:lang w:val="de-DE"/>
        </w:rPr>
        <w:t>ü</w:t>
      </w:r>
      <w:r>
        <w:rPr>
          <w:sz w:val="22"/>
          <w:szCs w:val="22"/>
          <w:rtl w:val="0"/>
          <w:lang w:val="de-DE"/>
        </w:rPr>
        <w:t xml:space="preserve">nden nicht mehr zu </w:t>
      </w:r>
      <w:r>
        <w:rPr>
          <w:sz w:val="22"/>
          <w:szCs w:val="22"/>
          <w:rtl w:val="0"/>
          <w:lang w:val="de-DE"/>
        </w:rPr>
        <w:t>ä</w:t>
      </w:r>
      <w:r>
        <w:rPr>
          <w:sz w:val="22"/>
          <w:szCs w:val="22"/>
          <w:rtl w:val="0"/>
          <w:lang w:val="de-DE"/>
        </w:rPr>
        <w:t xml:space="preserve">ussern wagt. </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Der Souver</w:t>
      </w:r>
      <w:r>
        <w:rPr>
          <w:sz w:val="22"/>
          <w:szCs w:val="22"/>
          <w:rtl w:val="0"/>
          <w:lang w:val="de-DE"/>
        </w:rPr>
        <w:t>ä</w:t>
      </w:r>
      <w:r>
        <w:rPr>
          <w:sz w:val="22"/>
          <w:szCs w:val="22"/>
          <w:rtl w:val="0"/>
          <w:lang w:val="de-DE"/>
        </w:rPr>
        <w:t>n der Schweizerischen Eidgenossenschaft sind die Stimmb</w:t>
      </w:r>
      <w:r>
        <w:rPr>
          <w:sz w:val="22"/>
          <w:szCs w:val="22"/>
          <w:rtl w:val="0"/>
          <w:lang w:val="de-DE"/>
        </w:rPr>
        <w:t>ü</w:t>
      </w:r>
      <w:r>
        <w:rPr>
          <w:sz w:val="22"/>
          <w:szCs w:val="22"/>
          <w:rtl w:val="0"/>
          <w:lang w:val="de-DE"/>
        </w:rPr>
        <w:t>rgerinnen und Stimmb</w:t>
      </w:r>
      <w:r>
        <w:rPr>
          <w:sz w:val="22"/>
          <w:szCs w:val="22"/>
          <w:rtl w:val="0"/>
          <w:lang w:val="de-DE"/>
        </w:rPr>
        <w:t>ü</w:t>
      </w:r>
      <w:r>
        <w:rPr>
          <w:sz w:val="22"/>
          <w:szCs w:val="22"/>
          <w:rtl w:val="0"/>
          <w:lang w:val="de-DE"/>
        </w:rPr>
        <w:t xml:space="preserve">rger, wobei die Verfassung so ausgelegt ist, dass Minderheiten </w:t>
      </w:r>
      <w:r>
        <w:rPr>
          <w:sz w:val="22"/>
          <w:szCs w:val="22"/>
          <w:rtl w:val="0"/>
          <w:lang w:val="de-DE"/>
        </w:rPr>
        <w:t xml:space="preserve">– </w:t>
      </w:r>
      <w:r>
        <w:rPr>
          <w:sz w:val="22"/>
          <w:szCs w:val="22"/>
          <w:rtl w:val="0"/>
          <w:lang w:val="de-DE"/>
        </w:rPr>
        <w:t xml:space="preserve">nicht nur sprachliche, sondern auch kulturelle und ideelle </w:t>
      </w:r>
      <w:r>
        <w:rPr>
          <w:sz w:val="22"/>
          <w:szCs w:val="22"/>
          <w:rtl w:val="0"/>
          <w:lang w:val="de-DE"/>
        </w:rPr>
        <w:t xml:space="preserve">– </w:t>
      </w:r>
      <w:r>
        <w:rPr>
          <w:sz w:val="22"/>
          <w:szCs w:val="22"/>
          <w:rtl w:val="0"/>
          <w:lang w:val="de-DE"/>
        </w:rPr>
        <w:t>durch ein gewisses, allerdings nicht eindeutig durchformuliertes Konsensprinzip gesch</w:t>
      </w:r>
      <w:r>
        <w:rPr>
          <w:sz w:val="22"/>
          <w:szCs w:val="22"/>
          <w:rtl w:val="0"/>
          <w:lang w:val="de-DE"/>
        </w:rPr>
        <w:t>ü</w:t>
      </w:r>
      <w:r>
        <w:rPr>
          <w:sz w:val="22"/>
          <w:szCs w:val="22"/>
          <w:rtl w:val="0"/>
          <w:lang w:val="de-DE"/>
        </w:rPr>
        <w:t>tzt werden. Es kann also nicht sein, dass eine Mehrheit Verfassungs</w:t>
      </w:r>
      <w:r>
        <w:rPr>
          <w:sz w:val="22"/>
          <w:szCs w:val="22"/>
          <w:rtl w:val="0"/>
          <w:lang w:val="de-DE"/>
        </w:rPr>
        <w:t>ä</w:t>
      </w:r>
      <w:r>
        <w:rPr>
          <w:sz w:val="22"/>
          <w:szCs w:val="22"/>
          <w:rtl w:val="0"/>
          <w:lang w:val="de-DE"/>
        </w:rPr>
        <w:t>nderungen oder Gesetze beschliesst, die f</w:t>
      </w:r>
      <w:r>
        <w:rPr>
          <w:sz w:val="22"/>
          <w:szCs w:val="22"/>
          <w:rtl w:val="0"/>
          <w:lang w:val="de-DE"/>
        </w:rPr>
        <w:t>ü</w:t>
      </w:r>
      <w:r>
        <w:rPr>
          <w:sz w:val="22"/>
          <w:szCs w:val="22"/>
          <w:rtl w:val="0"/>
          <w:lang w:val="de-DE"/>
        </w:rPr>
        <w:t xml:space="preserve">r Minderheiten als absolut unannehmbar gelten. </w:t>
      </w:r>
    </w:p>
    <w:p>
      <w:pPr>
        <w:pStyle w:val="Text"/>
        <w:tabs>
          <w:tab w:val="right" w:pos="9638"/>
        </w:tabs>
        <w:spacing w:line="336" w:lineRule="auto"/>
        <w:ind w:right="567"/>
        <w:rPr>
          <w:sz w:val="22"/>
          <w:szCs w:val="22"/>
        </w:rPr>
      </w:pPr>
      <w:r>
        <w:rPr>
          <w:sz w:val="22"/>
          <w:szCs w:val="22"/>
          <w:rtl w:val="0"/>
          <w:lang w:val="de-DE"/>
        </w:rPr>
        <w:t>Der Schutz der unver</w:t>
      </w:r>
      <w:r>
        <w:rPr>
          <w:sz w:val="22"/>
          <w:szCs w:val="22"/>
          <w:rtl w:val="0"/>
          <w:lang w:val="de-DE"/>
        </w:rPr>
        <w:t>ä</w:t>
      </w:r>
      <w:r>
        <w:rPr>
          <w:sz w:val="22"/>
          <w:szCs w:val="22"/>
          <w:rtl w:val="0"/>
          <w:lang w:val="de-DE"/>
        </w:rPr>
        <w:t xml:space="preserve">usserlichen Grundrechte, die von der Gesetzesvorlage tangiert werden, misst sich also an den ideellen, kulturellen und politischen Minderheiten, zu deren Schutz sie </w:t>
      </w:r>
      <w:r>
        <w:rPr>
          <w:sz w:val="22"/>
          <w:szCs w:val="22"/>
          <w:rtl w:val="0"/>
          <w:lang w:val="de-DE"/>
        </w:rPr>
        <w:t>ü</w:t>
      </w:r>
      <w:r>
        <w:rPr>
          <w:sz w:val="22"/>
          <w:szCs w:val="22"/>
          <w:rtl w:val="0"/>
          <w:lang w:val="de-DE"/>
        </w:rPr>
        <w:t>berhaupt bestehen. Ohne diesen Schutz verkommt die Demokratie eidgen</w:t>
      </w:r>
      <w:r>
        <w:rPr>
          <w:sz w:val="22"/>
          <w:szCs w:val="22"/>
          <w:rtl w:val="0"/>
          <w:lang w:val="de-DE"/>
        </w:rPr>
        <w:t>ö</w:t>
      </w:r>
      <w:r>
        <w:rPr>
          <w:sz w:val="22"/>
          <w:szCs w:val="22"/>
          <w:rtl w:val="0"/>
          <w:lang w:val="de-DE"/>
        </w:rPr>
        <w:t>ssischer Pr</w:t>
      </w:r>
      <w:r>
        <w:rPr>
          <w:sz w:val="22"/>
          <w:szCs w:val="22"/>
          <w:rtl w:val="0"/>
          <w:lang w:val="de-DE"/>
        </w:rPr>
        <w:t>ä</w:t>
      </w:r>
      <w:r>
        <w:rPr>
          <w:sz w:val="22"/>
          <w:szCs w:val="22"/>
          <w:rtl w:val="0"/>
          <w:lang w:val="de-DE"/>
        </w:rPr>
        <w:t>gung zu einer Diktatur der Mehrheit. Nicht umsonst ist die Freiheit der erste Zweck des Bundes, den die Verfassung nennt, noch vor Demokratie, Unabh</w:t>
      </w:r>
      <w:r>
        <w:rPr>
          <w:sz w:val="22"/>
          <w:szCs w:val="22"/>
          <w:rtl w:val="0"/>
          <w:lang w:val="de-DE"/>
        </w:rPr>
        <w:t>ä</w:t>
      </w:r>
      <w:r>
        <w:rPr>
          <w:sz w:val="22"/>
          <w:szCs w:val="22"/>
          <w:rtl w:val="0"/>
          <w:lang w:val="de-DE"/>
        </w:rPr>
        <w:t>ngigkeit und Frieden (siehe Pr</w:t>
      </w:r>
      <w:r>
        <w:rPr>
          <w:sz w:val="22"/>
          <w:szCs w:val="22"/>
          <w:rtl w:val="0"/>
          <w:lang w:val="de-DE"/>
        </w:rPr>
        <w:t>ä</w:t>
      </w:r>
      <w:r>
        <w:rPr>
          <w:sz w:val="22"/>
          <w:szCs w:val="22"/>
          <w:rtl w:val="0"/>
          <w:lang w:val="de-DE"/>
        </w:rPr>
        <w:t>ambel</w:t>
      </w:r>
      <w:r>
        <w:rPr>
          <w:sz w:val="22"/>
          <w:szCs w:val="22"/>
          <w:vertAlign w:val="superscript"/>
        </w:rPr>
        <w:footnoteReference w:id="21"/>
      </w:r>
      <w:r>
        <w:rPr>
          <w:sz w:val="22"/>
          <w:szCs w:val="22"/>
          <w:rtl w:val="0"/>
          <w:lang w:val="de-DE"/>
        </w:rPr>
        <w:t>). Ohne ein substanzielles Mass an Freiheit ist Demokratie unm</w:t>
      </w:r>
      <w:r>
        <w:rPr>
          <w:sz w:val="22"/>
          <w:szCs w:val="22"/>
          <w:rtl w:val="0"/>
          <w:lang w:val="de-DE"/>
        </w:rPr>
        <w:t>ö</w:t>
      </w:r>
      <w:r>
        <w:rPr>
          <w:sz w:val="22"/>
          <w:szCs w:val="22"/>
          <w:rtl w:val="0"/>
          <w:lang w:val="de-DE"/>
        </w:rPr>
        <w:t>glich.</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r>
        <w:rPr>
          <w:sz w:val="22"/>
          <w:szCs w:val="22"/>
          <w:rtl w:val="0"/>
          <w:lang w:val="de-DE"/>
        </w:rPr>
        <w:t>(Ort, Datum</w:t>
      </w:r>
    </w:p>
    <w:p>
      <w:pPr>
        <w:pStyle w:val="Text"/>
        <w:tabs>
          <w:tab w:val="right" w:pos="9638"/>
        </w:tabs>
        <w:spacing w:line="336" w:lineRule="auto"/>
        <w:ind w:right="567"/>
        <w:rPr>
          <w:sz w:val="22"/>
          <w:szCs w:val="22"/>
        </w:rPr>
      </w:pPr>
    </w:p>
    <w:p>
      <w:pPr>
        <w:pStyle w:val="Text"/>
        <w:tabs>
          <w:tab w:val="right" w:pos="9638"/>
        </w:tabs>
        <w:spacing w:line="336" w:lineRule="auto"/>
        <w:ind w:right="567"/>
        <w:rPr>
          <w:sz w:val="22"/>
          <w:szCs w:val="22"/>
        </w:rPr>
      </w:pPr>
    </w:p>
    <w:p>
      <w:pPr>
        <w:pStyle w:val="Text"/>
        <w:tabs>
          <w:tab w:val="right" w:pos="9638"/>
        </w:tabs>
        <w:spacing w:line="336" w:lineRule="auto"/>
        <w:ind w:right="567"/>
      </w:pPr>
      <w:r>
        <w:rPr>
          <w:sz w:val="22"/>
          <w:szCs w:val="22"/>
          <w:rtl w:val="0"/>
          <w:lang w:val="de-DE"/>
        </w:rPr>
        <w:t>(Name und Unterschrift)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Unit OT">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tabs>
        <w:tab w:val="center" w:pos="4819"/>
        <w:tab w:val="right" w:pos="9638"/>
        <w:tab w:val="clear" w:pos="9020"/>
      </w:tabs>
      <w:jc w:val="left"/>
    </w:pPr>
  </w:p>
  <w:p>
    <w:pPr>
      <w:pStyle w:val="Kopf- und Fußzeilen"/>
      <w:tabs>
        <w:tab w:val="center" w:pos="4819"/>
        <w:tab w:val="right" w:pos="9638"/>
        <w:tab w:val="clear" w:pos="9020"/>
      </w:tabs>
      <w:jc w:val="left"/>
    </w:pPr>
  </w:p>
  <w:p>
    <w:pPr>
      <w:pStyle w:val="Kopf- und Fußzeilen"/>
      <w:tabs>
        <w:tab w:val="center" w:pos="4819"/>
        <w:tab w:val="right" w:pos="9638"/>
        <w:tab w:val="clear" w:pos="9020"/>
      </w:tabs>
      <w:jc w:val="left"/>
    </w:pPr>
  </w:p>
  <w:p>
    <w:pPr>
      <w:pStyle w:val="Kopf- und Fußzeilen"/>
      <w:tabs>
        <w:tab w:val="center" w:pos="4819"/>
        <w:tab w:val="right" w:pos="9638"/>
        <w:tab w:val="clear" w:pos="9020"/>
      </w:tabs>
      <w:jc w:val="left"/>
    </w:pPr>
    <w:r>
      <w:rPr>
        <w:sz w:val="16"/>
        <w:szCs w:val="16"/>
        <w:rtl w:val="0"/>
        <w:lang w:val="de-DE"/>
      </w:rPr>
      <w:t>Stellungnahme Entwurf Covid-19-Gesetz</w:t>
    </w:r>
    <w:r>
      <w:rPr>
        <w:sz w:val="16"/>
        <w:szCs w:val="16"/>
        <w:rtl w:val="0"/>
      </w:rPr>
      <w:t xml:space="preserve">                </w:t>
    </w:r>
    <w:r>
      <w:rPr>
        <w:sz w:val="16"/>
        <w:szCs w:val="16"/>
      </w:rPr>
      <w:fldChar w:fldCharType="begin" w:fldLock="0"/>
    </w:r>
    <w:r>
      <w:rPr>
        <w:sz w:val="16"/>
        <w:szCs w:val="16"/>
      </w:rPr>
      <w:instrText xml:space="preserve"> PAGE </w:instrText>
    </w:r>
    <w:r>
      <w:rPr>
        <w:sz w:val="16"/>
        <w:szCs w:val="16"/>
      </w:rPr>
      <w:fldChar w:fldCharType="separate" w:fldLock="0"/>
    </w:r>
    <w:r>
      <w:rPr>
        <w:sz w:val="16"/>
        <w:szCs w:val="16"/>
      </w:rPr>
      <w:t>8</w:t>
    </w:r>
    <w:r>
      <w:rPr>
        <w:sz w:val="16"/>
        <w:szCs w:val="16"/>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"https://www.admin.ch/opc/de/classified-compilation/20032737/index.html#a4"</w:instrText>
      </w:r>
      <w:r>
        <w:rPr>
          <w:rStyle w:val="Hyperlink.0"/>
        </w:rPr>
        <w:fldChar w:fldCharType="separate" w:fldLock="0"/>
      </w:r>
      <w:r>
        <w:rPr>
          <w:rStyle w:val="Hyperlink.0"/>
          <w:rFonts w:cs="Arial Unicode MS" w:eastAsia="Arial Unicode MS"/>
          <w:rtl w:val="0"/>
          <w:lang w:val="en-US"/>
        </w:rPr>
        <w:t>https://www.admin.ch/opc/de/classified-compilation/20032737/index.html#a4</w:t>
      </w:r>
      <w:r>
        <w:rPr/>
        <w:fldChar w:fldCharType="end" w:fldLock="0"/>
      </w:r>
    </w:p>
  </w:footnote>
  <w:footnote w:id="2">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"https://www.newsd.admin.ch/newsd/message/attachments/61792.pdf"</w:instrText>
      </w:r>
      <w:r>
        <w:rPr>
          <w:rStyle w:val="Hyperlink.0"/>
        </w:rPr>
        <w:fldChar w:fldCharType="separate" w:fldLock="0"/>
      </w:r>
      <w:r>
        <w:rPr>
          <w:rStyle w:val="Hyperlink.0"/>
          <w:rFonts w:cs="Arial Unicode MS" w:eastAsia="Arial Unicode MS"/>
          <w:rtl w:val="0"/>
          <w:lang w:val="en-US"/>
        </w:rPr>
        <w:t>https://www.newsd.admin.ch/newsd/message/attachments/61792.pdf</w:t>
      </w:r>
      <w:r>
        <w:rPr/>
        <w:fldChar w:fldCharType="end" w:fldLock="0"/>
      </w:r>
    </w:p>
  </w:footnote>
  <w:footnote w:id="3">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"https://www.admin.ch/opc/de/classified-compilation/20071012/index.html#a7"</w:instrText>
      </w:r>
      <w:r>
        <w:rPr>
          <w:rStyle w:val="Hyperlink.0"/>
        </w:rPr>
        <w:fldChar w:fldCharType="separate" w:fldLock="0"/>
      </w:r>
      <w:r>
        <w:rPr>
          <w:rStyle w:val="Hyperlink.0"/>
          <w:rFonts w:cs="Arial Unicode MS" w:eastAsia="Arial Unicode MS"/>
          <w:rtl w:val="0"/>
          <w:lang w:val="en-US"/>
        </w:rPr>
        <w:t>https://www.admin.ch/opc/de/classified-compilation/20071012/index.html#a7</w:t>
      </w:r>
      <w:r>
        <w:rPr/>
        <w:fldChar w:fldCharType="end" w:fldLock="0"/>
      </w:r>
    </w:p>
  </w:footnote>
  <w:footnote w:id="4">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"https://www.admin.ch/opc/de/classified-compilation/19995395/index.html#a185"</w:instrText>
      </w:r>
      <w:r>
        <w:rPr>
          <w:rStyle w:val="Hyperlink.0"/>
        </w:rPr>
        <w:fldChar w:fldCharType="separate" w:fldLock="0"/>
      </w:r>
      <w:r>
        <w:rPr>
          <w:rStyle w:val="Hyperlink.0"/>
          <w:rFonts w:cs="Arial Unicode MS" w:eastAsia="Arial Unicode MS"/>
          <w:rtl w:val="0"/>
          <w:lang w:val="en-US"/>
        </w:rPr>
        <w:t>https://www.admin.ch/opc/de/classified-compilation/19995395/index.html#a185</w:t>
      </w:r>
      <w:r>
        <w:rPr/>
        <w:fldChar w:fldCharType="end" w:fldLock="0"/>
      </w:r>
    </w:p>
  </w:footnote>
  <w:footnote w:id="5">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"https://www.admin.ch/opc/de/federal-gazette/2011/311.pdf"</w:instrText>
      </w:r>
      <w:r>
        <w:rPr>
          <w:rStyle w:val="Hyperlink.0"/>
        </w:rPr>
        <w:fldChar w:fldCharType="separate" w:fldLock="0"/>
      </w:r>
      <w:r>
        <w:rPr>
          <w:rStyle w:val="Hyperlink.0"/>
          <w:rFonts w:cs="Arial Unicode MS" w:eastAsia="Arial Unicode MS"/>
          <w:rtl w:val="0"/>
          <w:lang w:val="en-US"/>
        </w:rPr>
        <w:t>https://www.admin.ch/opc/de/federal-gazette/2011/311.pdf</w:t>
      </w:r>
      <w:r>
        <w:rPr/>
        <w:fldChar w:fldCharType="end" w:fldLock="0"/>
      </w:r>
    </w:p>
  </w:footnote>
  <w:footnote w:id="6">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"https://www.bfs.admin.ch/bfs/de/home/statistiken/kataloge-datenbanken/medienmitteilungen.assetdetail.3742835.html"</w:instrText>
      </w:r>
      <w:r>
        <w:rPr>
          <w:rStyle w:val="Hyperlink.0"/>
        </w:rPr>
        <w:fldChar w:fldCharType="separate" w:fldLock="0"/>
      </w:r>
      <w:r>
        <w:rPr>
          <w:rStyle w:val="Hyperlink.0"/>
          <w:rFonts w:cs="Arial Unicode MS" w:eastAsia="Arial Unicode MS"/>
          <w:rtl w:val="0"/>
          <w:lang w:val="en-US"/>
        </w:rPr>
        <w:t>https://www.bfs.admin.ch/bfs/de/home/statistiken/kataloge-datenbanken/medienmitteilungen.assetdetail.3742835.html</w:t>
      </w:r>
      <w:r>
        <w:rPr/>
        <w:fldChar w:fldCharType="end" w:fldLock="0"/>
      </w:r>
    </w:p>
  </w:footnote>
  <w:footnote w:id="7">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"https://www.admin.ch/opc/de/classified-compilation/20200744/index.html#a1"</w:instrText>
      </w:r>
      <w:r>
        <w:rPr>
          <w:rStyle w:val="Hyperlink.0"/>
        </w:rPr>
        <w:fldChar w:fldCharType="separate" w:fldLock="0"/>
      </w:r>
      <w:r>
        <w:rPr>
          <w:rStyle w:val="Hyperlink.0"/>
          <w:rFonts w:cs="Arial Unicode MS" w:eastAsia="Arial Unicode MS"/>
          <w:rtl w:val="0"/>
          <w:lang w:val="en-US"/>
        </w:rPr>
        <w:t>https://www.admin.ch/opc/de/classified-compilation/20200744/index.html#a1</w:t>
      </w:r>
      <w:r>
        <w:rPr/>
        <w:fldChar w:fldCharType="end" w:fldLock="0"/>
      </w:r>
    </w:p>
  </w:footnote>
  <w:footnote w:id="8">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"https://www.bag.admin.ch/dam/bag/de/dokumente/mt/k-und-i/aktuelle-ausbrueche-pandemien/2019-nCoV/covid-19-datengrundlage-lagebericht.xlsx.download.xlsx/200325_Datengrundlage_Grafiken_COVID-19-Bericht.xlsx"</w:instrText>
      </w:r>
      <w:r>
        <w:rPr>
          <w:rStyle w:val="Hyperlink.0"/>
        </w:rPr>
        <w:fldChar w:fldCharType="separate" w:fldLock="0"/>
      </w:r>
      <w:r>
        <w:rPr>
          <w:rStyle w:val="Hyperlink.0"/>
          <w:rFonts w:cs="Arial Unicode MS" w:eastAsia="Arial Unicode MS"/>
          <w:rtl w:val="0"/>
          <w:lang w:val="en-US"/>
        </w:rPr>
        <w:t>https://www.bag.admin.ch/dam/bag/de/dokumente/mt/k-und-i/aktuelle-ausbrueche-pandemien/2019-nCoV/covid-19-datengrundlage-lagebericht.xlsx.download.xlsx/200325_Datengrundlage_Grafiken_COVID-19-Bericht.xlsx</w:t>
      </w:r>
      <w:r>
        <w:rPr/>
        <w:fldChar w:fldCharType="end" w:fldLock="0"/>
      </w:r>
    </w:p>
  </w:footnote>
  <w:footnote w:id="9">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"https://www.bfs.admin.ch/bfs/de/home/statistiken/gesundheit/gesundheitswesen/spitaeler/patienten-hospitalisierungen.html"</w:instrText>
      </w:r>
      <w:r>
        <w:rPr>
          <w:rStyle w:val="Hyperlink.0"/>
        </w:rPr>
        <w:fldChar w:fldCharType="separate" w:fldLock="0"/>
      </w:r>
      <w:r>
        <w:rPr>
          <w:rStyle w:val="Hyperlink.0"/>
          <w:rFonts w:cs="Arial Unicode MS" w:eastAsia="Arial Unicode MS"/>
          <w:rtl w:val="0"/>
          <w:lang w:val="en-US"/>
        </w:rPr>
        <w:t>https://www.bfs.admin.ch/bfs/de/home/statistiken/gesundheit/gesundheitswesen/spitaeler/patienten-hospitalisierungen.html</w:t>
      </w:r>
      <w:r>
        <w:rPr/>
        <w:fldChar w:fldCharType="end" w:fldLock="0"/>
      </w:r>
    </w:p>
  </w:footnote>
  <w:footnote w:id="10">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"https://www.bfs.admin.ch/bfs/de/home/statistiken/bevoelkerung/geburten-todesfaelle/todesfaelle.html"</w:instrText>
      </w:r>
      <w:r>
        <w:rPr>
          <w:rStyle w:val="Hyperlink.0"/>
        </w:rPr>
        <w:fldChar w:fldCharType="separate" w:fldLock="0"/>
      </w:r>
      <w:r>
        <w:rPr>
          <w:rStyle w:val="Hyperlink.0"/>
          <w:rFonts w:cs="Arial Unicode MS" w:eastAsia="Arial Unicode MS"/>
          <w:rtl w:val="0"/>
          <w:lang w:val="en-US"/>
        </w:rPr>
        <w:t>https://www.bfs.admin.ch/bfs/de/home/statistiken/bevoelkerung/geburten-todesfaelle/todesfaelle.html</w:t>
      </w:r>
      <w:r>
        <w:rPr/>
        <w:fldChar w:fldCharType="end" w:fldLock="0"/>
      </w:r>
    </w:p>
  </w:footnote>
  <w:footnote w:id="11">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"https://www.newsd.admin.ch/newsd/message/attachments/61823.pdf"</w:instrText>
      </w:r>
      <w:r>
        <w:rPr>
          <w:rStyle w:val="Hyperlink.0"/>
        </w:rPr>
        <w:fldChar w:fldCharType="separate" w:fldLock="0"/>
      </w:r>
      <w:r>
        <w:rPr>
          <w:rStyle w:val="Hyperlink.0"/>
          <w:rFonts w:cs="Arial Unicode MS" w:eastAsia="Arial Unicode MS"/>
          <w:rtl w:val="0"/>
          <w:lang w:val="en-US"/>
        </w:rPr>
        <w:t>https://www.newsd.admin.ch/newsd/message/attachments/61823.pdf</w:t>
      </w:r>
      <w:r>
        <w:rPr/>
        <w:fldChar w:fldCharType="end" w:fldLock="0"/>
      </w:r>
    </w:p>
  </w:footnote>
  <w:footnote w:id="12">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"https://jcblemai.github.io"</w:instrText>
      </w:r>
      <w:r>
        <w:rPr>
          <w:rStyle w:val="Hyperlink.0"/>
        </w:rPr>
        <w:fldChar w:fldCharType="separate" w:fldLock="0"/>
      </w:r>
      <w:r>
        <w:rPr>
          <w:rStyle w:val="Hyperlink.0"/>
          <w:rFonts w:cs="Arial Unicode MS" w:eastAsia="Arial Unicode MS"/>
          <w:rtl w:val="0"/>
          <w:lang w:val="en-US"/>
        </w:rPr>
        <w:t>https://jcblemai.github.io</w:t>
      </w:r>
      <w:r>
        <w:rPr/>
        <w:fldChar w:fldCharType="end" w:fldLock="0"/>
      </w:r>
    </w:p>
  </w:footnote>
  <w:footnote w:id="13">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"https://www.admin.ch/opc/de/classified-compilation/19995395/index.html#a170"</w:instrText>
      </w:r>
      <w:r>
        <w:rPr>
          <w:rStyle w:val="Hyperlink.0"/>
        </w:rPr>
        <w:fldChar w:fldCharType="separate" w:fldLock="0"/>
      </w:r>
      <w:r>
        <w:rPr>
          <w:rStyle w:val="Hyperlink.0"/>
          <w:rFonts w:cs="Arial Unicode MS" w:eastAsia="Arial Unicode MS"/>
          <w:rtl w:val="0"/>
          <w:lang w:val="en-US"/>
        </w:rPr>
        <w:t>https://www.admin.ch/opc/de/classified-compilation/19995395/index.html#a170</w:t>
      </w:r>
      <w:r>
        <w:rPr/>
        <w:fldChar w:fldCharType="end" w:fldLock="0"/>
      </w:r>
    </w:p>
  </w:footnote>
  <w:footnote w:id="14">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"https://www.admin.ch/opc/de/classified-compilation/20071012/index.html#a54"</w:instrText>
      </w:r>
      <w:r>
        <w:rPr>
          <w:rStyle w:val="Hyperlink.0"/>
        </w:rPr>
        <w:fldChar w:fldCharType="separate" w:fldLock="0"/>
      </w:r>
      <w:r>
        <w:rPr>
          <w:rStyle w:val="Hyperlink.0"/>
          <w:rFonts w:cs="Arial Unicode MS" w:eastAsia="Arial Unicode MS"/>
          <w:rtl w:val="0"/>
          <w:lang w:val="en-US"/>
        </w:rPr>
        <w:t>https://www.admin.ch/opc/de/classified-compilation/20071012/index.html#a54</w:t>
      </w:r>
      <w:r>
        <w:rPr/>
        <w:fldChar w:fldCharType="end" w:fldLock="0"/>
      </w:r>
    </w:p>
  </w:footnote>
  <w:footnote w:id="15">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"https://www.admin.ch/opc/de/classified-compilation/20071012/index.html#a22"</w:instrText>
      </w:r>
      <w:r>
        <w:rPr>
          <w:rStyle w:val="Hyperlink.0"/>
        </w:rPr>
        <w:fldChar w:fldCharType="separate" w:fldLock="0"/>
      </w:r>
      <w:r>
        <w:rPr>
          <w:rStyle w:val="Hyperlink.0"/>
          <w:rFonts w:cs="Arial Unicode MS" w:eastAsia="Arial Unicode MS"/>
          <w:rtl w:val="0"/>
          <w:lang w:val="en-US"/>
        </w:rPr>
        <w:t>https://www.admin.ch/opc/de/classified-compilation/20071012/index.html#a22</w:t>
      </w:r>
      <w:r>
        <w:rPr/>
        <w:fldChar w:fldCharType="end" w:fldLock="0"/>
      </w:r>
    </w:p>
  </w:footnote>
  <w:footnote w:id="16">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"https://www.admin.ch/opc/de/classified-compilation/20071012/index.html#a6"</w:instrText>
      </w:r>
      <w:r>
        <w:rPr>
          <w:rStyle w:val="Hyperlink.0"/>
        </w:rPr>
        <w:fldChar w:fldCharType="separate" w:fldLock="0"/>
      </w:r>
      <w:r>
        <w:rPr>
          <w:rStyle w:val="Hyperlink.0"/>
          <w:rFonts w:cs="Arial Unicode MS" w:eastAsia="Arial Unicode MS"/>
          <w:rtl w:val="0"/>
          <w:lang w:val="en-US"/>
        </w:rPr>
        <w:t>https://www.admin.ch/opc/de/classified-compilation/20071012/index.html#a6</w:t>
      </w:r>
      <w:r>
        <w:rPr/>
        <w:fldChar w:fldCharType="end" w:fldLock="0"/>
      </w:r>
    </w:p>
  </w:footnote>
  <w:footnote w:id="17">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"https://www.admin.ch/opc/de/classified-compilation/19660262/index.html#a7"</w:instrText>
      </w:r>
      <w:r>
        <w:rPr>
          <w:rStyle w:val="Hyperlink.0"/>
        </w:rPr>
        <w:fldChar w:fldCharType="separate" w:fldLock="0"/>
      </w:r>
      <w:r>
        <w:rPr>
          <w:rStyle w:val="Hyperlink.0"/>
          <w:rFonts w:cs="Arial Unicode MS" w:eastAsia="Arial Unicode MS"/>
          <w:rtl w:val="0"/>
          <w:lang w:val="en-US"/>
        </w:rPr>
        <w:t>https://www.admin.ch/opc/de/classified-compilation/19660262/index.html#a7</w:t>
      </w:r>
      <w:r>
        <w:rPr/>
        <w:fldChar w:fldCharType="end" w:fldLock="0"/>
      </w:r>
    </w:p>
  </w:footnote>
  <w:footnote w:id="18">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"https://www.admin.ch/opc/de/classified-compilation/19995395/index.html#a10"</w:instrText>
      </w:r>
      <w:r>
        <w:rPr>
          <w:rStyle w:val="Hyperlink.0"/>
        </w:rPr>
        <w:fldChar w:fldCharType="separate" w:fldLock="0"/>
      </w:r>
      <w:r>
        <w:rPr>
          <w:rStyle w:val="Hyperlink.0"/>
          <w:rFonts w:cs="Arial Unicode MS" w:eastAsia="Arial Unicode MS"/>
          <w:rtl w:val="0"/>
          <w:lang w:val="en-US"/>
        </w:rPr>
        <w:t>https://www.admin.ch/opc/de/classified-compilation/19995395/index.html#a10</w:t>
      </w:r>
      <w:r>
        <w:rPr/>
        <w:fldChar w:fldCharType="end" w:fldLock="0"/>
      </w:r>
    </w:p>
  </w:footnote>
  <w:footnote w:id="19">
    <w:p>
      <w:pPr>
        <w:pStyle w:val="Fußnote"/>
        <w:rPr>
          <w:sz w:val="20"/>
          <w:szCs w:val="20"/>
        </w:rPr>
      </w:pPr>
      <w:r>
        <w:rPr>
          <w:sz w:val="20"/>
          <w:szCs w:val="20"/>
          <w:vertAlign w:val="superscript"/>
        </w:rPr>
        <w:footnoteRef/>
      </w:r>
      <w:r>
        <w:rPr>
          <w:sz w:val="20"/>
          <w:szCs w:val="20"/>
          <w:rtl w:val="0"/>
          <w:lang w:val="de-DE"/>
        </w:rPr>
        <w:t>. David Eugster: Das Vollmachtenregime in der Schweiz</w:t>
      </w:r>
      <w:r>
        <w:rPr>
          <w:sz w:val="20"/>
          <w:szCs w:val="20"/>
          <w:rtl w:val="0"/>
          <w:lang w:val="de-DE"/>
        </w:rPr>
        <w:t xml:space="preserve"> </w:t>
      </w:r>
      <w:r>
        <w:rPr>
          <w:sz w:val="20"/>
          <w:szCs w:val="20"/>
          <w:rtl w:val="0"/>
          <w:lang w:val="de-DE"/>
        </w:rPr>
        <w:t>https://www.swissinfo.ch/ger/direktedemokratie/vollmachtenregime-schweiz_als-die-schweiz-dem-bundesrat-die-lust-am-autoritaeren-regieren-austrieb/45203984</w:t>
      </w:r>
    </w:p>
    <w:p>
      <w:pPr>
        <w:pStyle w:val="Fußnote"/>
      </w:pPr>
      <w:r>
        <w:rPr>
          <w:sz w:val="20"/>
          <w:szCs w:val="20"/>
          <w:rtl w:val="0"/>
          <w:lang w:val="de-DE"/>
        </w:rPr>
        <w:t>und Historisches Lexikon der Schweiz: Vollmachtenregime</w:t>
      </w:r>
      <w:r>
        <w:rPr>
          <w:sz w:val="20"/>
          <w:szCs w:val="20"/>
          <w:rtl w:val="0"/>
          <w:lang w:val="de-DE"/>
        </w:rPr>
        <w:t xml:space="preserve">, </w:t>
      </w:r>
      <w:r>
        <w:rPr>
          <w:sz w:val="20"/>
          <w:szCs w:val="20"/>
          <w:rtl w:val="0"/>
        </w:rPr>
        <w:t>https://hls-dhs-dss.ch/de/articles/010094/2013-08-26/</w:t>
      </w:r>
    </w:p>
  </w:footnote>
  <w:footnote w:id="20">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"https://www.srf.ch/play/radio/popupaudioplayer?id=63abca89-0838-4c35-90be-c54d4e7672bf"</w:instrText>
      </w:r>
      <w:r>
        <w:rPr>
          <w:rStyle w:val="Hyperlink.0"/>
        </w:rPr>
        <w:fldChar w:fldCharType="separate" w:fldLock="0"/>
      </w:r>
      <w:r>
        <w:rPr>
          <w:rStyle w:val="Hyperlink.0"/>
          <w:rFonts w:cs="Arial Unicode MS" w:eastAsia="Arial Unicode MS"/>
          <w:rtl w:val="0"/>
          <w:lang w:val="en-US"/>
        </w:rPr>
        <w:t>https://www.srf.ch/play/radio/popupaudioplayer?id=63abca89-0838-4c35-90be-c54d4e7672bf</w:t>
      </w:r>
      <w:r>
        <w:rPr/>
        <w:fldChar w:fldCharType="end" w:fldLock="0"/>
      </w:r>
    </w:p>
  </w:footnote>
  <w:footnote w:id="21">
    <w:p>
      <w:pPr>
        <w:pStyle w:val="Fuß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"https://www.admin.ch/opc/de/classified-compilation/19995395/index.html#ani1"</w:instrText>
      </w:r>
      <w:r>
        <w:rPr>
          <w:rStyle w:val="Hyperlink.0"/>
        </w:rPr>
        <w:fldChar w:fldCharType="separate" w:fldLock="0"/>
      </w:r>
      <w:r>
        <w:rPr>
          <w:rStyle w:val="Hyperlink.0"/>
          <w:rFonts w:cs="Arial Unicode MS" w:eastAsia="Arial Unicode MS"/>
          <w:rtl w:val="0"/>
          <w:lang w:val="en-US"/>
        </w:rPr>
        <w:t>https://www.admin.ch/opc/de/classified-compilation/19995395/index.html#ani1</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tabs>
        <w:tab w:val="center" w:pos="4819"/>
        <w:tab w:val="right" w:pos="9638"/>
        <w:tab w:val="clear" w:pos="9020"/>
      </w:tabs>
      <w:jc w:val="left"/>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4"/>
      <w:szCs w:val="24"/>
      <w:u w:val="none"/>
      <w:vertAlign w:val="baseline"/>
      <w:lang w:val="de-DE"/>
    </w:rPr>
  </w:style>
  <w:style w:type="paragraph" w:styleId="Fußnote">
    <w:name w:val="Fußnote"/>
    <w:next w:val="Fuß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u w:val="single"/>
    </w:rPr>
  </w:style>
  <w:style w:type="character" w:styleId="Hyperlink.0">
    <w:name w:val="Hyperlink.0"/>
    <w:basedOn w:val="Link"/>
    <w:next w:val="Hyperlink.0"/>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